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A4FD" w14:textId="77777777" w:rsidR="00221A38" w:rsidRDefault="00221A38" w:rsidP="00221A38">
      <w:pPr>
        <w:ind w:firstLine="1134"/>
        <w:jc w:val="both"/>
        <w:rPr>
          <w:rFonts w:ascii="Calibri" w:hAnsi="Calibri"/>
          <w:b/>
          <w:bCs/>
        </w:rPr>
      </w:pPr>
    </w:p>
    <w:p w14:paraId="0FD52CF8" w14:textId="67C86BF7" w:rsidR="00221A38" w:rsidRPr="00221A38" w:rsidRDefault="00221A38" w:rsidP="00221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both"/>
        <w:rPr>
          <w:rFonts w:ascii="Calibri" w:hAnsi="Calibri"/>
          <w:b/>
        </w:rPr>
      </w:pPr>
      <w:r w:rsidRPr="00221A38">
        <w:rPr>
          <w:rFonts w:ascii="Calibri" w:hAnsi="Calibri"/>
          <w:b/>
        </w:rPr>
        <w:t>ANNEXE 3: TABLEAU RAPPORT COMPTABLE ET FONCTIONNEMENT D’UN PROJET TERMINE (Décompte final &lt; 10 ans).</w:t>
      </w:r>
    </w:p>
    <w:p w14:paraId="002ADC45" w14:textId="5C598C38" w:rsidR="00221A38" w:rsidRDefault="00221A38">
      <w:pPr>
        <w:rPr>
          <w:rFonts w:ascii="Calibri" w:hAnsi="Calibri"/>
          <w:b/>
          <w:bCs/>
        </w:rPr>
      </w:pPr>
    </w:p>
    <w:p w14:paraId="5E8616BB" w14:textId="134F122D" w:rsidR="00DC2F66" w:rsidRPr="00221A38" w:rsidRDefault="006D235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Sans objet</w:t>
      </w:r>
    </w:p>
    <w:p w14:paraId="1CBE9DAC" w14:textId="77777777" w:rsidR="00221A38" w:rsidRPr="00221A38" w:rsidRDefault="00221A38">
      <w:pPr>
        <w:jc w:val="both"/>
        <w:rPr>
          <w:rFonts w:ascii="Calibri" w:hAnsi="Calibri"/>
          <w:u w:val="single"/>
        </w:rPr>
      </w:pPr>
    </w:p>
    <w:p w14:paraId="57B37FE3" w14:textId="7B212D7D" w:rsidR="00221A38" w:rsidRPr="0005077C" w:rsidRDefault="00491082" w:rsidP="0005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center"/>
        <w:rPr>
          <w:rFonts w:ascii="Calibri" w:hAnsi="Calibri"/>
          <w:b/>
        </w:rPr>
      </w:pPr>
      <w:bookmarkStart w:id="0" w:name="OLE_LINK1"/>
      <w:r>
        <w:rPr>
          <w:rFonts w:ascii="Calibri" w:hAnsi="Calibri"/>
          <w:b/>
        </w:rPr>
        <w:br w:type="page"/>
      </w:r>
      <w:r w:rsidR="00221A38" w:rsidRPr="0005077C">
        <w:rPr>
          <w:rFonts w:ascii="Calibri" w:hAnsi="Calibri"/>
          <w:b/>
        </w:rPr>
        <w:lastRenderedPageBreak/>
        <w:t>ANNEXE 4</w:t>
      </w:r>
      <w:r w:rsidR="00941462">
        <w:rPr>
          <w:rFonts w:ascii="Calibri" w:hAnsi="Calibri"/>
          <w:b/>
        </w:rPr>
        <w:t xml:space="preserve"> </w:t>
      </w:r>
      <w:r w:rsidR="0005077C">
        <w:rPr>
          <w:rFonts w:ascii="Calibri" w:hAnsi="Calibri"/>
          <w:b/>
        </w:rPr>
        <w:t xml:space="preserve">: </w:t>
      </w:r>
      <w:r w:rsidR="00221A38" w:rsidRPr="0005077C">
        <w:rPr>
          <w:rFonts w:ascii="Calibri" w:hAnsi="Calibri"/>
          <w:b/>
        </w:rPr>
        <w:t>RAPPORT DE LA COMMISSIO</w:t>
      </w:r>
      <w:r w:rsidR="0005077C">
        <w:rPr>
          <w:rFonts w:ascii="Calibri" w:hAnsi="Calibri"/>
          <w:b/>
        </w:rPr>
        <w:t>N LOCALE DE DEVELOPPEMENT RURAL</w:t>
      </w:r>
      <w:r w:rsidR="0027185F">
        <w:rPr>
          <w:rFonts w:ascii="Calibri" w:hAnsi="Calibri"/>
          <w:b/>
        </w:rPr>
        <w:t xml:space="preserve"> ET DE SES GT</w:t>
      </w:r>
    </w:p>
    <w:bookmarkEnd w:id="0"/>
    <w:p w14:paraId="13B90882" w14:textId="77777777" w:rsidR="00221A38" w:rsidRPr="00221A38" w:rsidRDefault="00221A38">
      <w:pPr>
        <w:pStyle w:val="LETTRETYPE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3501"/>
        <w:gridCol w:w="3498"/>
        <w:gridCol w:w="3498"/>
      </w:tblGrid>
      <w:tr w:rsidR="00221A38" w:rsidRPr="00221A38" w14:paraId="4C9123BD" w14:textId="77777777" w:rsidTr="0021170D">
        <w:tc>
          <w:tcPr>
            <w:tcW w:w="3495" w:type="dxa"/>
          </w:tcPr>
          <w:p w14:paraId="3C88221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de l’installation de la CLDR</w:t>
            </w:r>
          </w:p>
        </w:tc>
        <w:tc>
          <w:tcPr>
            <w:tcW w:w="3501" w:type="dxa"/>
          </w:tcPr>
          <w:p w14:paraId="4D90B56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d’approbation du Règlement d’ordre intérieur</w:t>
            </w:r>
          </w:p>
        </w:tc>
        <w:tc>
          <w:tcPr>
            <w:tcW w:w="3498" w:type="dxa"/>
          </w:tcPr>
          <w:p w14:paraId="438C2395" w14:textId="3F5F158E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la modification de composition de la CLDR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1"/>
            </w:r>
          </w:p>
        </w:tc>
        <w:tc>
          <w:tcPr>
            <w:tcW w:w="3498" w:type="dxa"/>
          </w:tcPr>
          <w:p w14:paraId="723DEBEF" w14:textId="29864FDF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modification du Règlement d’ordre intérieur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2"/>
            </w:r>
          </w:p>
        </w:tc>
      </w:tr>
      <w:tr w:rsidR="00221A38" w:rsidRPr="00221A38" w14:paraId="4C7A3DED" w14:textId="77777777" w:rsidTr="0021170D">
        <w:tc>
          <w:tcPr>
            <w:tcW w:w="3495" w:type="dxa"/>
          </w:tcPr>
          <w:p w14:paraId="7714E37F" w14:textId="59DAF9AB" w:rsidR="00221A38" w:rsidRPr="0005077C" w:rsidRDefault="00297103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26/05/2014</w:t>
            </w:r>
          </w:p>
        </w:tc>
        <w:tc>
          <w:tcPr>
            <w:tcW w:w="3501" w:type="dxa"/>
          </w:tcPr>
          <w:p w14:paraId="7768772B" w14:textId="38AB69B6" w:rsidR="00221A38" w:rsidRPr="00334D9B" w:rsidRDefault="00334D9B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334D9B">
              <w:rPr>
                <w:rFonts w:ascii="Calibri" w:hAnsi="Calibri"/>
                <w:color w:val="FF0000"/>
                <w:szCs w:val="24"/>
              </w:rPr>
              <w:t>202</w:t>
            </w:r>
            <w:r>
              <w:rPr>
                <w:rFonts w:ascii="Calibri" w:hAnsi="Calibri"/>
                <w:color w:val="FF0000"/>
                <w:szCs w:val="24"/>
              </w:rPr>
              <w:t>2</w:t>
            </w:r>
          </w:p>
        </w:tc>
        <w:tc>
          <w:tcPr>
            <w:tcW w:w="3498" w:type="dxa"/>
          </w:tcPr>
          <w:p w14:paraId="7DB0AC85" w14:textId="2872E97E" w:rsidR="00221A38" w:rsidRPr="00334D9B" w:rsidRDefault="00334D9B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334D9B">
              <w:rPr>
                <w:rFonts w:ascii="Calibri" w:hAnsi="Calibri"/>
                <w:color w:val="FF0000"/>
                <w:szCs w:val="24"/>
              </w:rPr>
              <w:t>29/09/2025</w:t>
            </w:r>
          </w:p>
        </w:tc>
        <w:tc>
          <w:tcPr>
            <w:tcW w:w="3498" w:type="dxa"/>
          </w:tcPr>
          <w:p w14:paraId="7DD76CEA" w14:textId="4251EE7B" w:rsidR="00221A38" w:rsidRPr="00334D9B" w:rsidRDefault="00334D9B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334D9B">
              <w:rPr>
                <w:rFonts w:ascii="Calibri" w:hAnsi="Calibri"/>
                <w:color w:val="FF0000"/>
                <w:szCs w:val="24"/>
              </w:rPr>
              <w:t>2</w:t>
            </w:r>
            <w:r>
              <w:rPr>
                <w:rFonts w:ascii="Calibri" w:hAnsi="Calibri"/>
                <w:color w:val="FF0000"/>
                <w:szCs w:val="24"/>
              </w:rPr>
              <w:t>1</w:t>
            </w:r>
            <w:r w:rsidRPr="00334D9B">
              <w:rPr>
                <w:rFonts w:ascii="Calibri" w:hAnsi="Calibri"/>
                <w:color w:val="FF0000"/>
                <w:szCs w:val="24"/>
              </w:rPr>
              <w:t>/02/202</w:t>
            </w:r>
            <w:r>
              <w:rPr>
                <w:rFonts w:ascii="Calibri" w:hAnsi="Calibri"/>
                <w:color w:val="FF0000"/>
                <w:szCs w:val="24"/>
              </w:rPr>
              <w:t>2</w:t>
            </w:r>
          </w:p>
        </w:tc>
      </w:tr>
      <w:tr w:rsidR="0027185F" w:rsidRPr="00221A38" w14:paraId="2EB04EB0" w14:textId="77777777" w:rsidTr="0021170D">
        <w:tc>
          <w:tcPr>
            <w:tcW w:w="3495" w:type="dxa"/>
            <w:shd w:val="clear" w:color="auto" w:fill="E7E6E6" w:themeFill="background2"/>
          </w:tcPr>
          <w:p w14:paraId="05BA6D7F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1" w:type="dxa"/>
            <w:shd w:val="clear" w:color="auto" w:fill="E7E6E6" w:themeFill="background2"/>
          </w:tcPr>
          <w:p w14:paraId="5C074A45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8" w:type="dxa"/>
            <w:shd w:val="clear" w:color="auto" w:fill="E7E6E6" w:themeFill="background2"/>
          </w:tcPr>
          <w:p w14:paraId="1EB92E8E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8" w:type="dxa"/>
            <w:shd w:val="clear" w:color="auto" w:fill="E7E6E6" w:themeFill="background2"/>
          </w:tcPr>
          <w:p w14:paraId="413BD03B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C13D32" w:rsidRPr="00221A38" w14:paraId="01237E54" w14:textId="77777777" w:rsidTr="0021170D">
        <w:trPr>
          <w:cantSplit/>
        </w:trPr>
        <w:tc>
          <w:tcPr>
            <w:tcW w:w="3495" w:type="dxa"/>
            <w:vMerge w:val="restart"/>
          </w:tcPr>
          <w:p w14:paraId="08A67CC0" w14:textId="7D9153A5" w:rsidR="00C13D32" w:rsidRPr="0005077C" w:rsidRDefault="00C13D32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Date des réunions</w:t>
            </w:r>
            <w:r>
              <w:rPr>
                <w:rFonts w:ascii="Calibri" w:hAnsi="Calibri"/>
                <w:szCs w:val="24"/>
              </w:rPr>
              <w:t xml:space="preserve"> de CLDR et Groupes de Travail</w:t>
            </w:r>
            <w:r w:rsidRPr="0005077C">
              <w:rPr>
                <w:rFonts w:ascii="Calibri" w:hAnsi="Calibri"/>
                <w:szCs w:val="24"/>
              </w:rPr>
              <w:t xml:space="preserve"> durant l’année écoulée</w:t>
            </w:r>
            <w:r>
              <w:rPr>
                <w:rStyle w:val="Appelnotedebasdep"/>
                <w:rFonts w:ascii="Calibri" w:hAnsi="Calibri"/>
                <w:szCs w:val="24"/>
              </w:rPr>
              <w:footnoteReference w:id="3"/>
            </w:r>
          </w:p>
        </w:tc>
        <w:tc>
          <w:tcPr>
            <w:tcW w:w="3501" w:type="dxa"/>
          </w:tcPr>
          <w:p w14:paraId="760C8872" w14:textId="557CD2C0" w:rsidR="00C13D32" w:rsidRPr="008D0179" w:rsidRDefault="008D0179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17/03/2025</w:t>
            </w:r>
          </w:p>
        </w:tc>
        <w:tc>
          <w:tcPr>
            <w:tcW w:w="3498" w:type="dxa"/>
            <w:vMerge w:val="restart"/>
          </w:tcPr>
          <w:p w14:paraId="59DB6E2E" w14:textId="77777777" w:rsidR="00C13D32" w:rsidRPr="00AA6813" w:rsidRDefault="00C13D32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AA6813">
              <w:rPr>
                <w:rFonts w:ascii="Calibri" w:hAnsi="Calibri"/>
                <w:szCs w:val="24"/>
              </w:rPr>
              <w:t>Nombre de présents</w:t>
            </w:r>
          </w:p>
        </w:tc>
        <w:tc>
          <w:tcPr>
            <w:tcW w:w="3498" w:type="dxa"/>
          </w:tcPr>
          <w:p w14:paraId="521EC2C9" w14:textId="0C1FE7F0" w:rsidR="00C13D32" w:rsidRPr="008D0179" w:rsidRDefault="008D0179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6</w:t>
            </w:r>
            <w:r w:rsidR="00C13D32" w:rsidRPr="008D0179">
              <w:rPr>
                <w:rFonts w:ascii="Calibri" w:hAnsi="Calibri"/>
                <w:color w:val="FF0000"/>
                <w:szCs w:val="24"/>
              </w:rPr>
              <w:t>+3</w:t>
            </w:r>
          </w:p>
        </w:tc>
      </w:tr>
      <w:tr w:rsidR="00C13D32" w:rsidRPr="00221A38" w14:paraId="7F68E820" w14:textId="77777777" w:rsidTr="0021170D">
        <w:trPr>
          <w:cantSplit/>
        </w:trPr>
        <w:tc>
          <w:tcPr>
            <w:tcW w:w="3495" w:type="dxa"/>
            <w:vMerge/>
          </w:tcPr>
          <w:p w14:paraId="244ADB49" w14:textId="77777777" w:rsidR="00C13D32" w:rsidRPr="0005077C" w:rsidRDefault="00C13D32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1" w:type="dxa"/>
          </w:tcPr>
          <w:p w14:paraId="66CB4CB2" w14:textId="07B8B0C4" w:rsidR="00C13D32" w:rsidRPr="008D0179" w:rsidRDefault="008D0179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19/05/2025</w:t>
            </w:r>
          </w:p>
        </w:tc>
        <w:tc>
          <w:tcPr>
            <w:tcW w:w="3498" w:type="dxa"/>
            <w:vMerge/>
          </w:tcPr>
          <w:p w14:paraId="204A25F4" w14:textId="77777777" w:rsidR="00C13D32" w:rsidRPr="00AA6813" w:rsidRDefault="00C13D32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8" w:type="dxa"/>
          </w:tcPr>
          <w:p w14:paraId="579EBA96" w14:textId="63B233E2" w:rsidR="00C13D32" w:rsidRPr="008D0179" w:rsidRDefault="008D0179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55+5</w:t>
            </w:r>
          </w:p>
        </w:tc>
      </w:tr>
      <w:tr w:rsidR="002C34CD" w:rsidRPr="00221A38" w14:paraId="33EDA815" w14:textId="77777777" w:rsidTr="002C34CD">
        <w:trPr>
          <w:cantSplit/>
          <w:trHeight w:val="231"/>
        </w:trPr>
        <w:tc>
          <w:tcPr>
            <w:tcW w:w="3495" w:type="dxa"/>
            <w:vMerge/>
          </w:tcPr>
          <w:p w14:paraId="580CFF53" w14:textId="77777777" w:rsidR="002C34CD" w:rsidRPr="0005077C" w:rsidRDefault="002C34CD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1" w:type="dxa"/>
          </w:tcPr>
          <w:p w14:paraId="05ABE56D" w14:textId="7BDD58C3" w:rsidR="002C34CD" w:rsidRPr="008D0179" w:rsidRDefault="002C34CD" w:rsidP="0005077C">
            <w:pPr>
              <w:pStyle w:val="LETTRETYPE"/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08/12/2025</w:t>
            </w:r>
          </w:p>
        </w:tc>
        <w:tc>
          <w:tcPr>
            <w:tcW w:w="3498" w:type="dxa"/>
            <w:vMerge/>
          </w:tcPr>
          <w:p w14:paraId="2E8D4B02" w14:textId="77777777" w:rsidR="002C34CD" w:rsidRPr="00AA6813" w:rsidRDefault="002C34CD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8" w:type="dxa"/>
          </w:tcPr>
          <w:p w14:paraId="7D835F58" w14:textId="3A2D17CC" w:rsidR="002C34CD" w:rsidRPr="008D0179" w:rsidRDefault="002C34CD" w:rsidP="008D0179">
            <w:pPr>
              <w:pStyle w:val="LETTRETYPE"/>
              <w:tabs>
                <w:tab w:val="left" w:pos="1365"/>
                <w:tab w:val="center" w:pos="1679"/>
              </w:tabs>
              <w:jc w:val="center"/>
              <w:rPr>
                <w:rFonts w:ascii="Calibri" w:hAnsi="Calibri"/>
                <w:color w:val="FF0000"/>
                <w:szCs w:val="24"/>
              </w:rPr>
            </w:pPr>
            <w:r w:rsidRPr="008D0179">
              <w:rPr>
                <w:rFonts w:ascii="Calibri" w:hAnsi="Calibri"/>
                <w:color w:val="FF0000"/>
                <w:szCs w:val="24"/>
              </w:rPr>
              <w:t>20+3</w:t>
            </w:r>
          </w:p>
        </w:tc>
      </w:tr>
      <w:tr w:rsidR="00221A38" w:rsidRPr="00221A38" w14:paraId="308BAC56" w14:textId="77777777" w:rsidTr="0021170D">
        <w:trPr>
          <w:cantSplit/>
          <w:trHeight w:val="279"/>
        </w:trPr>
        <w:tc>
          <w:tcPr>
            <w:tcW w:w="1399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6F43DF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Réflexion sur l’opération de développement rural</w:t>
            </w:r>
          </w:p>
        </w:tc>
      </w:tr>
      <w:tr w:rsidR="00D23F1D" w:rsidRPr="00D23F1D" w14:paraId="4B32ED82" w14:textId="77777777" w:rsidTr="005A4F3A">
        <w:trPr>
          <w:trHeight w:val="991"/>
        </w:trPr>
        <w:tc>
          <w:tcPr>
            <w:tcW w:w="13992" w:type="dxa"/>
            <w:gridSpan w:val="4"/>
            <w:tcBorders>
              <w:bottom w:val="single" w:sz="4" w:space="0" w:color="auto"/>
            </w:tcBorders>
          </w:tcPr>
          <w:p w14:paraId="63DB9455" w14:textId="6BAC1838" w:rsidR="00BC19B7" w:rsidRDefault="00BC19B7" w:rsidP="001E0D7D">
            <w:pPr>
              <w:pStyle w:val="LETTRETYPE"/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</w:pPr>
            <w:r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 xml:space="preserve">Le coût </w:t>
            </w:r>
            <w:r w:rsidR="00654BC5"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 xml:space="preserve">global </w:t>
            </w:r>
            <w:r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>du projet</w:t>
            </w:r>
            <w:r w:rsidR="00654BC5"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 xml:space="preserve"> </w:t>
            </w:r>
            <w:r w:rsidR="00654BC5" w:rsidRPr="00D23F1D">
              <w:rPr>
                <w:rFonts w:asciiTheme="minorHAnsi" w:hAnsiTheme="minorHAnsi" w:cstheme="minorHAnsi"/>
                <w:color w:val="FF0000"/>
                <w:szCs w:val="24"/>
              </w:rPr>
              <w:t>de la maison de village de Vellereille-les-Brayeux</w:t>
            </w:r>
            <w:r w:rsidR="00654BC5">
              <w:rPr>
                <w:rFonts w:asciiTheme="minorHAnsi" w:hAnsiTheme="minorHAnsi" w:cstheme="minorHAnsi"/>
                <w:color w:val="FF0000"/>
                <w:szCs w:val="24"/>
              </w:rPr>
              <w:t xml:space="preserve"> (convention-faisabilité 2017)</w:t>
            </w:r>
            <w:r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 xml:space="preserve"> est de 2.691.091,54 € avec un su</w:t>
            </w:r>
            <w:r w:rsidRPr="00D23F1D"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 xml:space="preserve">bside Développement rural de </w:t>
            </w:r>
            <w:r w:rsidRPr="00D67E66">
              <w:rPr>
                <w:rFonts w:asciiTheme="minorHAnsi" w:hAnsiTheme="minorHAnsi" w:cstheme="minorHAnsi"/>
                <w:color w:val="FF0000"/>
                <w:szCs w:val="24"/>
                <w:shd w:val="clear" w:color="auto" w:fill="FFFFFF" w:themeFill="background1"/>
              </w:rPr>
              <w:t>1</w:t>
            </w:r>
            <w:r w:rsidRPr="00D67E66">
              <w:rPr>
                <w:rFonts w:asciiTheme="minorHAnsi" w:hAnsiTheme="minorHAnsi" w:cstheme="minorHAnsi"/>
                <w:color w:val="FF0000"/>
                <w:szCs w:val="24"/>
              </w:rPr>
              <w:t>.091.165,29€.</w:t>
            </w:r>
            <w:r w:rsidRPr="00D23F1D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</w:p>
          <w:p w14:paraId="7DD63D58" w14:textId="0C313D9E" w:rsidR="00BC19B7" w:rsidRDefault="00BC19B7" w:rsidP="00BC19B7">
            <w:pPr>
              <w:pStyle w:val="LETTRETYPE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BC19B7">
              <w:rPr>
                <w:rFonts w:asciiTheme="minorHAnsi" w:hAnsiTheme="minorHAnsi" w:cstheme="minorHAnsi"/>
                <w:color w:val="FF0000"/>
                <w:szCs w:val="24"/>
              </w:rPr>
              <w:t>22 mai 2024</w:t>
            </w:r>
            <w:r w:rsidR="001B10BE">
              <w:rPr>
                <w:rFonts w:asciiTheme="minorHAnsi" w:hAnsiTheme="minorHAnsi" w:cstheme="minorHAnsi"/>
                <w:color w:val="FF0000"/>
                <w:szCs w:val="24"/>
              </w:rPr>
              <w:t> :</w:t>
            </w:r>
            <w:r w:rsidRPr="00BC19B7">
              <w:rPr>
                <w:rFonts w:asciiTheme="minorHAnsi" w:hAnsiTheme="minorHAnsi" w:cstheme="minorHAnsi"/>
                <w:color w:val="FF0000"/>
                <w:szCs w:val="24"/>
              </w:rPr>
              <w:t xml:space="preserve"> réception définitive du lot 1 des travaux (salle) et décompte final d'un montant de 2.118.867,72€ ; 30 mai 2025 : réception provisoire du lot 2 (abords) et décompte d'un montant de 572.223,82€</w:t>
            </w:r>
            <w:r>
              <w:rPr>
                <w:rFonts w:asciiTheme="minorHAnsi" w:hAnsiTheme="minorHAnsi" w:cstheme="minorHAnsi"/>
                <w:color w:val="FF0000"/>
                <w:szCs w:val="24"/>
              </w:rPr>
              <w:t>.</w:t>
            </w:r>
          </w:p>
          <w:p w14:paraId="156D305C" w14:textId="18E50301" w:rsidR="002A1F54" w:rsidRPr="00D23F1D" w:rsidRDefault="002A1F54" w:rsidP="001E0D7D">
            <w:pPr>
              <w:pStyle w:val="LETTRETYPE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19C10144" w14:textId="1C6FD182" w:rsidR="002A1F54" w:rsidRPr="00D23F1D" w:rsidRDefault="002A1F54" w:rsidP="001E0D7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23F1D">
              <w:rPr>
                <w:rFonts w:asciiTheme="minorHAnsi" w:hAnsiTheme="minorHAnsi" w:cstheme="minorHAnsi"/>
                <w:color w:val="FF0000"/>
              </w:rPr>
              <w:t xml:space="preserve">Une réunion de la Commission Locale de Développement Rural a eu lieu </w:t>
            </w:r>
            <w:r w:rsidR="00BB7BF8" w:rsidRPr="00D23F1D">
              <w:rPr>
                <w:rFonts w:asciiTheme="minorHAnsi" w:hAnsiTheme="minorHAnsi" w:cstheme="minorHAnsi"/>
                <w:color w:val="FF0000"/>
              </w:rPr>
              <w:t>l</w:t>
            </w:r>
            <w:r w:rsidRPr="00D23F1D">
              <w:rPr>
                <w:rFonts w:asciiTheme="minorHAnsi" w:hAnsiTheme="minorHAnsi" w:cstheme="minorHAnsi"/>
                <w:color w:val="FF0000"/>
              </w:rPr>
              <w:t xml:space="preserve">e </w:t>
            </w:r>
            <w:r w:rsidR="00BB7BF8" w:rsidRPr="00D23F1D">
              <w:rPr>
                <w:rFonts w:asciiTheme="minorHAnsi" w:hAnsiTheme="minorHAnsi" w:cstheme="minorHAnsi"/>
                <w:color w:val="FF0000"/>
              </w:rPr>
              <w:t>17/03</w:t>
            </w:r>
            <w:r w:rsidR="004A48B7" w:rsidRPr="00D23F1D">
              <w:rPr>
                <w:rFonts w:asciiTheme="minorHAnsi" w:hAnsiTheme="minorHAnsi" w:cstheme="minorHAnsi"/>
                <w:color w:val="FF0000"/>
              </w:rPr>
              <w:t>/2</w:t>
            </w:r>
            <w:r w:rsidR="00BB7BF8" w:rsidRPr="00D23F1D">
              <w:rPr>
                <w:rFonts w:asciiTheme="minorHAnsi" w:hAnsiTheme="minorHAnsi" w:cstheme="minorHAnsi"/>
                <w:color w:val="FF0000"/>
              </w:rPr>
              <w:t>5</w:t>
            </w:r>
            <w:r w:rsidR="004A48B7" w:rsidRPr="00D23F1D">
              <w:rPr>
                <w:rFonts w:asciiTheme="minorHAnsi" w:hAnsiTheme="minorHAnsi" w:cstheme="minorHAnsi"/>
                <w:color w:val="FF0000"/>
              </w:rPr>
              <w:t xml:space="preserve"> (voir compte-rendu).</w:t>
            </w:r>
          </w:p>
          <w:p w14:paraId="50A26F6E" w14:textId="77777777" w:rsidR="002A1F54" w:rsidRPr="00D23F1D" w:rsidRDefault="002A1F54" w:rsidP="001E0D7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23F1D">
              <w:rPr>
                <w:rFonts w:asciiTheme="minorHAnsi" w:hAnsiTheme="minorHAnsi" w:cstheme="minorHAnsi"/>
                <w:color w:val="FF0000"/>
              </w:rPr>
              <w:t>Son ordre du jour était le suivant :</w:t>
            </w:r>
          </w:p>
          <w:p w14:paraId="5E9B2DC7" w14:textId="6D4848FA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Approbation du compte rendu de la dernière réunion (29/02/2024)</w:t>
            </w:r>
          </w:p>
          <w:p w14:paraId="3BF5A655" w14:textId="31FE7B76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Deuxième demande convention : FP 1.1 Aménagement du Ruisseau des Estinnes,</w:t>
            </w:r>
            <w:r w:rsidR="00D23F1D"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 xml:space="preserve"> </w:t>
            </w: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convention-faisabilité approuvée</w:t>
            </w:r>
          </w:p>
          <w:p w14:paraId="59FADD14" w14:textId="3D38CE2B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Mise à jour de la composition de la CLDR suite aux élections communales - informations</w:t>
            </w:r>
          </w:p>
          <w:p w14:paraId="08001CB7" w14:textId="318160AB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Organisation d’une soirée « D’Estinnes Actions 2025 », le lundi 19 mai 2025</w:t>
            </w:r>
          </w:p>
          <w:p w14:paraId="075A40CC" w14:textId="45BCE399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Rapport annuel 2024 sur l’état d’avancement de l’opération</w:t>
            </w:r>
          </w:p>
          <w:p w14:paraId="2C747AF2" w14:textId="10461C0E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Plan Local de Propreté</w:t>
            </w:r>
          </w:p>
          <w:p w14:paraId="0B9D6F88" w14:textId="31434C0A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BiodiverCité 2025</w:t>
            </w:r>
          </w:p>
          <w:p w14:paraId="1B737496" w14:textId="0EAC5873" w:rsidR="00BB7BF8" w:rsidRPr="00D23F1D" w:rsidRDefault="00BB7BF8" w:rsidP="001E0D7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</w:pPr>
            <w:r w:rsidRPr="00D23F1D">
              <w:rPr>
                <w:rFonts w:cstheme="minorHAnsi"/>
                <w:color w:val="FF0000"/>
                <w:sz w:val="24"/>
                <w:szCs w:val="24"/>
                <w:lang w:val="fr-BE" w:eastAsia="fr-BE"/>
              </w:rPr>
              <w:t>Divers</w:t>
            </w:r>
          </w:p>
          <w:p w14:paraId="749CC6E9" w14:textId="03FDB661" w:rsidR="00655431" w:rsidRPr="00D23F1D" w:rsidRDefault="00655431" w:rsidP="001E0D7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29E56E5B" w14:textId="7A356FCE" w:rsidR="00655431" w:rsidRPr="00D23F1D" w:rsidRDefault="00BB7BF8" w:rsidP="001E0D7D">
            <w:pPr>
              <w:jc w:val="both"/>
              <w:rPr>
                <w:rFonts w:ascii="Calibri" w:hAnsi="Calibri"/>
                <w:color w:val="FF0000"/>
              </w:rPr>
            </w:pPr>
            <w:r w:rsidRPr="00D23F1D">
              <w:rPr>
                <w:rFonts w:ascii="Calibri" w:hAnsi="Calibri"/>
                <w:color w:val="FF0000"/>
              </w:rPr>
              <w:lastRenderedPageBreak/>
              <w:t xml:space="preserve">Tous les </w:t>
            </w:r>
            <w:r w:rsidR="001E0D7D">
              <w:rPr>
                <w:rFonts w:ascii="Calibri" w:hAnsi="Calibri"/>
                <w:color w:val="FF0000"/>
              </w:rPr>
              <w:t>citoyens</w:t>
            </w:r>
            <w:r w:rsidRPr="00D23F1D">
              <w:rPr>
                <w:rFonts w:ascii="Calibri" w:hAnsi="Calibri"/>
                <w:color w:val="FF0000"/>
              </w:rPr>
              <w:t xml:space="preserve"> ont été invités à une s</w:t>
            </w:r>
            <w:r w:rsidR="008D0179" w:rsidRPr="00D23F1D">
              <w:rPr>
                <w:rFonts w:ascii="Calibri" w:hAnsi="Calibri"/>
                <w:color w:val="FF0000"/>
              </w:rPr>
              <w:t>oirée rétrospective le 19 mai 2025</w:t>
            </w:r>
            <w:r w:rsidR="001E0D7D">
              <w:rPr>
                <w:rFonts w:ascii="Calibri" w:hAnsi="Calibri"/>
                <w:color w:val="FF0000"/>
              </w:rPr>
              <w:t xml:space="preserve"> à la maison de village de Vellereille-lez-Brayeux.</w:t>
            </w:r>
          </w:p>
          <w:p w14:paraId="2458D325" w14:textId="5D3F81F0" w:rsidR="00D23F1D" w:rsidRPr="00D23F1D" w:rsidRDefault="00D23F1D" w:rsidP="001E0D7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FF0000"/>
                <w:lang w:val="fr-FR" w:eastAsia="fr-FR"/>
              </w:rPr>
            </w:pPr>
            <w:r w:rsidRPr="00D23F1D">
              <w:rPr>
                <w:rFonts w:ascii="Calibri" w:hAnsi="Calibri"/>
                <w:color w:val="FF0000"/>
                <w:lang w:val="fr-FR" w:eastAsia="fr-FR"/>
              </w:rPr>
              <w:t>Cette soirée a permis de tirer un bilan des avancées 2015-2025</w:t>
            </w:r>
            <w:r w:rsidR="001E0D7D">
              <w:rPr>
                <w:rFonts w:ascii="Calibri" w:hAnsi="Calibri"/>
                <w:color w:val="FF0000"/>
                <w:lang w:val="fr-FR" w:eastAsia="fr-FR"/>
              </w:rPr>
              <w:t xml:space="preserve"> (</w:t>
            </w:r>
            <w:r w:rsidR="001E0D7D">
              <w:rPr>
                <w:rFonts w:ascii="Calibri" w:hAnsi="Calibri"/>
                <w:color w:val="FF0000"/>
              </w:rPr>
              <w:t>10 ans après les premières réflexions, où en sommes-nous ?)</w:t>
            </w:r>
            <w:r w:rsidRPr="00D23F1D">
              <w:rPr>
                <w:rFonts w:ascii="Calibri" w:hAnsi="Calibri"/>
                <w:color w:val="FF0000"/>
                <w:lang w:val="fr-FR" w:eastAsia="fr-FR"/>
              </w:rPr>
              <w:t>, de récolter des candidatures pour la CLDR et de récolter les idées des habitants</w:t>
            </w:r>
            <w:r w:rsidR="001E0D7D">
              <w:rPr>
                <w:rFonts w:ascii="Calibri" w:hAnsi="Calibri"/>
                <w:color w:val="FF0000"/>
                <w:lang w:val="fr-FR" w:eastAsia="fr-FR"/>
              </w:rPr>
              <w:t xml:space="preserve"> (envisager les perspectives)</w:t>
            </w:r>
            <w:r w:rsidRPr="00D23F1D">
              <w:rPr>
                <w:rFonts w:ascii="Calibri" w:hAnsi="Calibri"/>
                <w:color w:val="FF0000"/>
                <w:lang w:val="fr-FR" w:eastAsia="fr-FR"/>
              </w:rPr>
              <w:t>.</w:t>
            </w:r>
          </w:p>
          <w:p w14:paraId="1B0D8B54" w14:textId="66E55D26" w:rsidR="00655431" w:rsidRPr="00D23F1D" w:rsidRDefault="00655431" w:rsidP="001E0D7D">
            <w:pPr>
              <w:jc w:val="both"/>
              <w:rPr>
                <w:rFonts w:ascii="Calibri" w:hAnsi="Calibri"/>
                <w:color w:val="FF0000"/>
              </w:rPr>
            </w:pPr>
          </w:p>
          <w:p w14:paraId="0F750F55" w14:textId="477D4C42" w:rsidR="00BB7BF8" w:rsidRPr="00D23F1D" w:rsidRDefault="00BB7BF8" w:rsidP="001E0D7D">
            <w:pPr>
              <w:pStyle w:val="LETTRETYPE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D23F1D">
              <w:rPr>
                <w:rFonts w:asciiTheme="minorHAnsi" w:hAnsiTheme="minorHAnsi" w:cstheme="minorHAnsi"/>
                <w:color w:val="FF0000"/>
                <w:szCs w:val="24"/>
              </w:rPr>
              <w:t xml:space="preserve">La CLDR a été recomposée le 29/09/2025 (voir délibération du Conseil communal, </w:t>
            </w:r>
            <w:r w:rsidR="001E0D7D">
              <w:rPr>
                <w:rFonts w:asciiTheme="minorHAnsi" w:hAnsiTheme="minorHAnsi" w:cstheme="minorHAnsi"/>
                <w:color w:val="FF0000"/>
                <w:szCs w:val="24"/>
              </w:rPr>
              <w:t xml:space="preserve">composition </w:t>
            </w:r>
            <w:r w:rsidRPr="00D23F1D">
              <w:rPr>
                <w:rFonts w:asciiTheme="minorHAnsi" w:hAnsiTheme="minorHAnsi" w:cstheme="minorHAnsi"/>
                <w:color w:val="FF0000"/>
                <w:szCs w:val="24"/>
              </w:rPr>
              <w:t xml:space="preserve">approuvée par la DDR le 23/12/2025). Elle est aujourd’hui composée de 22 citoyens et de 4 membres du Conseil communal, de 11 anciens et </w:t>
            </w:r>
            <w:r w:rsidR="001E0D7D">
              <w:rPr>
                <w:rFonts w:asciiTheme="minorHAnsi" w:hAnsiTheme="minorHAnsi" w:cstheme="minorHAnsi"/>
                <w:color w:val="FF0000"/>
                <w:szCs w:val="24"/>
              </w:rPr>
              <w:t xml:space="preserve">de </w:t>
            </w:r>
            <w:r w:rsidRPr="00D23F1D">
              <w:rPr>
                <w:rFonts w:asciiTheme="minorHAnsi" w:hAnsiTheme="minorHAnsi" w:cstheme="minorHAnsi"/>
                <w:color w:val="FF0000"/>
                <w:szCs w:val="24"/>
              </w:rPr>
              <w:t>15 nouveaux.</w:t>
            </w:r>
          </w:p>
          <w:p w14:paraId="21E0C738" w14:textId="77777777" w:rsidR="00BB7BF8" w:rsidRPr="00D23F1D" w:rsidRDefault="00BB7BF8" w:rsidP="001E0D7D">
            <w:pPr>
              <w:pStyle w:val="LETTRETYPE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47477780" w14:textId="7FDDC8FA" w:rsidR="00BB7BF8" w:rsidRPr="00D23F1D" w:rsidRDefault="00BB7BF8" w:rsidP="001E0D7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23F1D">
              <w:rPr>
                <w:rFonts w:asciiTheme="minorHAnsi" w:hAnsiTheme="minorHAnsi" w:cstheme="minorHAnsi"/>
                <w:color w:val="FF0000"/>
              </w:rPr>
              <w:t>Une réunion de la Commission Locale de Développement Rural a eu lieu le 08/12/25 (voir compte-rendu).</w:t>
            </w:r>
          </w:p>
          <w:p w14:paraId="46966178" w14:textId="77777777" w:rsidR="00283AB6" w:rsidRPr="00D23F1D" w:rsidRDefault="00283AB6" w:rsidP="001E0D7D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D23F1D">
              <w:rPr>
                <w:rFonts w:asciiTheme="minorHAnsi" w:hAnsiTheme="minorHAnsi" w:cstheme="minorHAnsi"/>
                <w:color w:val="FF0000"/>
              </w:rPr>
              <w:t>Son ordre du jour était le suivant :</w:t>
            </w:r>
          </w:p>
          <w:p w14:paraId="736E1361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Approbation du compte rendu de la dernière réunion (17/03/2025)</w:t>
            </w:r>
          </w:p>
          <w:p w14:paraId="60EA6E91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Mise en place de la « nouvelle » CLDR et présentation de ses membres</w:t>
            </w:r>
          </w:p>
          <w:p w14:paraId="1CA0941C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Rappel de la procédure d’une Opération de Développement Rural (ODR) et questions relatives au Règlement d’Ordre Intérieur de la CLDR</w:t>
            </w:r>
          </w:p>
          <w:p w14:paraId="575EAB12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Deuxième convention : Mise en valeur et aménagement du ruisseau des Estinnes, état d’avancement</w:t>
            </w:r>
          </w:p>
          <w:p w14:paraId="65D5B484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 w:right="304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Retour sur la soirée Rétrospective du 19 mai 2025, suites à donner aux idées récoltées</w:t>
            </w:r>
          </w:p>
          <w:p w14:paraId="527B2A22" w14:textId="77777777" w:rsidR="00283AB6" w:rsidRPr="00653AF5" w:rsidRDefault="00283AB6" w:rsidP="001E0D7D">
            <w:pPr>
              <w:numPr>
                <w:ilvl w:val="0"/>
                <w:numId w:val="21"/>
              </w:numPr>
              <w:ind w:left="353" w:right="304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Retour sur la consultation des jeunes par Mme l'échevine Delphine Deneufbourg</w:t>
            </w:r>
          </w:p>
          <w:p w14:paraId="53CB18C2" w14:textId="77777777" w:rsidR="005A0C00" w:rsidRPr="00653AF5" w:rsidRDefault="00283AB6" w:rsidP="001E0D7D">
            <w:pPr>
              <w:numPr>
                <w:ilvl w:val="0"/>
                <w:numId w:val="21"/>
              </w:numPr>
              <w:ind w:left="353"/>
              <w:jc w:val="both"/>
              <w:rPr>
                <w:rFonts w:ascii="Calibri" w:hAnsi="Calibri" w:cs="Calibri"/>
                <w:color w:val="FF0000"/>
              </w:rPr>
            </w:pPr>
            <w:r w:rsidRPr="00653AF5">
              <w:rPr>
                <w:rFonts w:ascii="Calibri" w:hAnsi="Calibri" w:cs="Calibri"/>
                <w:color w:val="FF0000"/>
              </w:rPr>
              <w:t>Divers</w:t>
            </w:r>
          </w:p>
          <w:p w14:paraId="5891A62E" w14:textId="77777777" w:rsidR="00D23F1D" w:rsidRPr="00D23F1D" w:rsidRDefault="00D23F1D" w:rsidP="001E0D7D">
            <w:pPr>
              <w:jc w:val="both"/>
              <w:rPr>
                <w:rFonts w:ascii="Aptos" w:hAnsi="Aptos"/>
                <w:color w:val="FF0000"/>
              </w:rPr>
            </w:pPr>
          </w:p>
          <w:p w14:paraId="53ADBCDB" w14:textId="30A387D7" w:rsidR="00D23F1D" w:rsidRPr="00D23F1D" w:rsidRDefault="00D23F1D" w:rsidP="001E0D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D23F1D">
              <w:rPr>
                <w:rFonts w:asciiTheme="minorHAnsi" w:hAnsiTheme="minorHAnsi" w:cstheme="minorHAnsi"/>
                <w:color w:val="FF0000"/>
              </w:rPr>
              <w:t xml:space="preserve">L’avis de marché pour la désignation d’un auteur de projet pour le projet « Mise en valeur et aménagement des abords du ruisseau des Estinnes » (convention-faisabilité </w:t>
            </w:r>
            <w:r w:rsidR="001E0D7D">
              <w:rPr>
                <w:rFonts w:asciiTheme="minorHAnsi" w:hAnsiTheme="minorHAnsi" w:cstheme="minorHAnsi"/>
                <w:color w:val="FF0000"/>
              </w:rPr>
              <w:t xml:space="preserve">décembre </w:t>
            </w:r>
            <w:r w:rsidRPr="00D23F1D">
              <w:rPr>
                <w:rFonts w:asciiTheme="minorHAnsi" w:hAnsiTheme="minorHAnsi" w:cstheme="minorHAnsi"/>
                <w:color w:val="FF0000"/>
              </w:rPr>
              <w:t>2024) été publié le</w:t>
            </w:r>
            <w:r w:rsidR="0071417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D67E66">
              <w:rPr>
                <w:rFonts w:asciiTheme="minorHAnsi" w:hAnsiTheme="minorHAnsi" w:cstheme="minorHAnsi"/>
                <w:color w:val="FF0000"/>
              </w:rPr>
              <w:t>16 décembre 2025.</w:t>
            </w:r>
            <w:r w:rsidR="00DD38C9">
              <w:rPr>
                <w:rFonts w:asciiTheme="minorHAnsi" w:hAnsiTheme="minorHAnsi" w:cstheme="minorHAnsi"/>
                <w:color w:val="FF0000"/>
              </w:rPr>
              <w:t xml:space="preserve"> Un auteur a été désigné et sera notifié après app</w:t>
            </w:r>
            <w:r w:rsidR="00654BC5">
              <w:rPr>
                <w:rFonts w:asciiTheme="minorHAnsi" w:hAnsiTheme="minorHAnsi" w:cstheme="minorHAnsi"/>
                <w:color w:val="FF0000"/>
              </w:rPr>
              <w:t>r</w:t>
            </w:r>
            <w:r w:rsidR="00DD38C9">
              <w:rPr>
                <w:rFonts w:asciiTheme="minorHAnsi" w:hAnsiTheme="minorHAnsi" w:cstheme="minorHAnsi"/>
                <w:color w:val="FF0000"/>
              </w:rPr>
              <w:t>obation du budget par la Tutelle.</w:t>
            </w:r>
          </w:p>
        </w:tc>
      </w:tr>
      <w:tr w:rsidR="00221A38" w:rsidRPr="00E06E5A" w14:paraId="384A8065" w14:textId="77777777" w:rsidTr="0021170D">
        <w:trPr>
          <w:cantSplit/>
        </w:trPr>
        <w:tc>
          <w:tcPr>
            <w:tcW w:w="13992" w:type="dxa"/>
            <w:gridSpan w:val="4"/>
            <w:shd w:val="clear" w:color="auto" w:fill="E7E6E6" w:themeFill="background2"/>
          </w:tcPr>
          <w:p w14:paraId="7BCE66CB" w14:textId="77777777" w:rsidR="00221A38" w:rsidRPr="00E06E5A" w:rsidRDefault="00221A38">
            <w:pPr>
              <w:pStyle w:val="LETTRETYPE"/>
              <w:rPr>
                <w:rFonts w:ascii="Calibri" w:hAnsi="Calibri"/>
                <w:szCs w:val="24"/>
              </w:rPr>
            </w:pPr>
            <w:r w:rsidRPr="00E06E5A">
              <w:rPr>
                <w:rFonts w:ascii="Calibri" w:hAnsi="Calibri"/>
                <w:szCs w:val="24"/>
              </w:rPr>
              <w:lastRenderedPageBreak/>
              <w:t>Propositions de projets à entreprendre</w:t>
            </w:r>
          </w:p>
        </w:tc>
      </w:tr>
      <w:tr w:rsidR="00221A38" w:rsidRPr="00E06E5A" w14:paraId="1019D0AE" w14:textId="77777777" w:rsidTr="0021170D">
        <w:trPr>
          <w:cantSplit/>
        </w:trPr>
        <w:tc>
          <w:tcPr>
            <w:tcW w:w="3495" w:type="dxa"/>
          </w:tcPr>
          <w:p w14:paraId="1D2C65E8" w14:textId="77777777" w:rsidR="00221A38" w:rsidRPr="00E06E5A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E06E5A">
              <w:rPr>
                <w:rFonts w:ascii="Calibri" w:hAnsi="Calibri"/>
                <w:szCs w:val="24"/>
              </w:rPr>
              <w:t>Numéro fiche-projet</w:t>
            </w:r>
          </w:p>
        </w:tc>
        <w:tc>
          <w:tcPr>
            <w:tcW w:w="10497" w:type="dxa"/>
            <w:gridSpan w:val="3"/>
          </w:tcPr>
          <w:p w14:paraId="4B4E2622" w14:textId="633B4197" w:rsidR="00221A38" w:rsidRPr="00E06E5A" w:rsidRDefault="00E06E5A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/</w:t>
            </w:r>
            <w:r w:rsidR="00714175"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221A38" w:rsidRPr="00E06E5A" w14:paraId="4ECC312A" w14:textId="77777777" w:rsidTr="0021170D">
        <w:trPr>
          <w:cantSplit/>
        </w:trPr>
        <w:tc>
          <w:tcPr>
            <w:tcW w:w="3495" w:type="dxa"/>
          </w:tcPr>
          <w:p w14:paraId="49674D05" w14:textId="77777777" w:rsidR="00221A38" w:rsidRPr="00E06E5A" w:rsidRDefault="00221A38">
            <w:pPr>
              <w:pStyle w:val="LETTRETYPE"/>
              <w:jc w:val="right"/>
              <w:rPr>
                <w:rFonts w:ascii="Calibri" w:hAnsi="Calibri"/>
                <w:szCs w:val="24"/>
                <w:lang w:val="fr-BE"/>
              </w:rPr>
            </w:pPr>
            <w:r w:rsidRPr="00E06E5A">
              <w:rPr>
                <w:rFonts w:ascii="Calibri" w:hAnsi="Calibri"/>
                <w:szCs w:val="24"/>
                <w:lang w:val="fr-BE"/>
              </w:rPr>
              <w:t>Intitulé du projet</w:t>
            </w:r>
          </w:p>
        </w:tc>
        <w:tc>
          <w:tcPr>
            <w:tcW w:w="10497" w:type="dxa"/>
            <w:gridSpan w:val="3"/>
          </w:tcPr>
          <w:p w14:paraId="1B02A04C" w14:textId="50DA1718" w:rsidR="00221A38" w:rsidRPr="00E06E5A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E06E5A" w14:paraId="55C8BF03" w14:textId="77777777" w:rsidTr="0021170D">
        <w:trPr>
          <w:cantSplit/>
        </w:trPr>
        <w:tc>
          <w:tcPr>
            <w:tcW w:w="3495" w:type="dxa"/>
          </w:tcPr>
          <w:p w14:paraId="0A8702E2" w14:textId="77777777" w:rsidR="00221A38" w:rsidRPr="00E06E5A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E06E5A">
              <w:rPr>
                <w:rFonts w:ascii="Calibri" w:hAnsi="Calibri"/>
                <w:szCs w:val="24"/>
              </w:rPr>
              <w:t>Priorité du projet</w:t>
            </w:r>
          </w:p>
        </w:tc>
        <w:tc>
          <w:tcPr>
            <w:tcW w:w="10497" w:type="dxa"/>
            <w:gridSpan w:val="3"/>
          </w:tcPr>
          <w:p w14:paraId="78865DC8" w14:textId="27559A52" w:rsidR="00221A38" w:rsidRPr="00E06E5A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63D36715" w14:textId="77777777" w:rsidTr="0006415F">
        <w:trPr>
          <w:cantSplit/>
          <w:trHeight w:val="273"/>
        </w:trPr>
        <w:tc>
          <w:tcPr>
            <w:tcW w:w="3495" w:type="dxa"/>
          </w:tcPr>
          <w:p w14:paraId="1154AB96" w14:textId="77777777" w:rsidR="00221A38" w:rsidRPr="00E06E5A" w:rsidRDefault="00221A38">
            <w:pPr>
              <w:pStyle w:val="LETTRETYPE"/>
              <w:jc w:val="right"/>
              <w:rPr>
                <w:rFonts w:ascii="Calibri" w:hAnsi="Calibri"/>
                <w:b/>
                <w:szCs w:val="24"/>
              </w:rPr>
            </w:pPr>
            <w:r w:rsidRPr="00E06E5A">
              <w:rPr>
                <w:rFonts w:ascii="Calibri" w:hAnsi="Calibri"/>
                <w:b/>
                <w:szCs w:val="24"/>
              </w:rPr>
              <w:t>Calendrier d’exécution</w:t>
            </w:r>
          </w:p>
        </w:tc>
        <w:tc>
          <w:tcPr>
            <w:tcW w:w="10497" w:type="dxa"/>
            <w:gridSpan w:val="3"/>
          </w:tcPr>
          <w:p w14:paraId="784756A1" w14:textId="7A9AAC33" w:rsidR="001B10BE" w:rsidRPr="0006415F" w:rsidRDefault="0006415F">
            <w:pPr>
              <w:pStyle w:val="LETTRETYPE"/>
              <w:rPr>
                <w:rFonts w:ascii="Calibri" w:hAnsi="Calibri"/>
                <w:bCs/>
                <w:szCs w:val="24"/>
              </w:rPr>
            </w:pPr>
            <w:r w:rsidRPr="0006415F">
              <w:rPr>
                <w:rFonts w:asciiTheme="minorHAnsi" w:hAnsiTheme="minorHAnsi" w:cstheme="minorHAnsi"/>
                <w:color w:val="FF0000"/>
              </w:rPr>
              <w:t>La CLDR ne s’est pas prononcée sur une éventuelle demande de c</w:t>
            </w:r>
            <w:r w:rsidR="003E65FC" w:rsidRPr="0006415F">
              <w:rPr>
                <w:rFonts w:asciiTheme="minorHAnsi" w:hAnsiTheme="minorHAnsi" w:cstheme="minorHAnsi"/>
                <w:color w:val="FF0000"/>
              </w:rPr>
              <w:t xml:space="preserve">onvention-exécution en 2026 </w:t>
            </w:r>
          </w:p>
        </w:tc>
      </w:tr>
    </w:tbl>
    <w:p w14:paraId="7C766198" w14:textId="77777777" w:rsidR="00221A38" w:rsidRPr="00221A38" w:rsidRDefault="00221A38">
      <w:pPr>
        <w:rPr>
          <w:rFonts w:ascii="Calibri" w:hAnsi="Calibri"/>
        </w:rPr>
      </w:pPr>
    </w:p>
    <w:sectPr w:rsidR="00221A38" w:rsidRPr="00221A38" w:rsidSect="005F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395B" w14:textId="77777777" w:rsidR="00672159" w:rsidRDefault="00672159" w:rsidP="00221A38">
      <w:r>
        <w:separator/>
      </w:r>
    </w:p>
  </w:endnote>
  <w:endnote w:type="continuationSeparator" w:id="0">
    <w:p w14:paraId="13B327D1" w14:textId="77777777" w:rsidR="00672159" w:rsidRDefault="00672159" w:rsidP="0022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743D" w14:textId="77777777" w:rsidR="00361C25" w:rsidRDefault="00361C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202E" w14:textId="1308B78D" w:rsidR="002C046D" w:rsidRDefault="004C54D1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D4B482" wp14:editId="08467BD1">
              <wp:simplePos x="0" y="0"/>
              <wp:positionH relativeFrom="page">
                <wp:posOffset>9794240</wp:posOffset>
              </wp:positionH>
              <wp:positionV relativeFrom="page">
                <wp:posOffset>6725285</wp:posOffset>
              </wp:positionV>
              <wp:extent cx="368300" cy="274320"/>
              <wp:effectExtent l="12065" t="10160" r="1016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E27EAB5" w14:textId="77777777" w:rsidR="002C046D" w:rsidRDefault="002C04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A0BEC" w:rsidRPr="004A0BEC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4B48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771.2pt;margin-top:529.5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" o:allowincell="f" adj="14135" strokecolor="gray" strokeweight=".25pt">
              <v:textbox>
                <w:txbxContent>
                  <w:p w14:paraId="7E27EAB5" w14:textId="77777777" w:rsidR="002C046D" w:rsidRDefault="002C046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A0BEC" w:rsidRPr="004A0BEC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52FD" w14:textId="77777777" w:rsidR="00361C25" w:rsidRDefault="00361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3EA3" w14:textId="77777777" w:rsidR="00672159" w:rsidRDefault="00672159" w:rsidP="00221A38">
      <w:r>
        <w:separator/>
      </w:r>
    </w:p>
  </w:footnote>
  <w:footnote w:type="continuationSeparator" w:id="0">
    <w:p w14:paraId="5AA969E9" w14:textId="77777777" w:rsidR="00672159" w:rsidRDefault="00672159" w:rsidP="00221A38">
      <w:r>
        <w:continuationSeparator/>
      </w:r>
    </w:p>
  </w:footnote>
  <w:footnote w:id="1">
    <w:p w14:paraId="3DCACD24" w14:textId="26F5FCED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la délibération du conseil communal approuvant la modification de la composition de la CLDR (si changement &lt;50% pendant l’année écoulée). Dans le cas d’un c</w:t>
      </w:r>
      <w:r w:rsidR="008D0179">
        <w:rPr>
          <w:rFonts w:ascii="Century Gothic" w:hAnsi="Century Gothic"/>
          <w:lang w:val="fr-BE"/>
        </w:rPr>
        <w:t xml:space="preserve"> </w:t>
      </w:r>
      <w:r w:rsidRPr="00736537">
        <w:rPr>
          <w:rFonts w:ascii="Century Gothic" w:hAnsi="Century Gothic"/>
          <w:lang w:val="fr-BE"/>
        </w:rPr>
        <w:t xml:space="preserve">hangement de composition de plus de 50%, merci d’utiliser le formulaire 3 disponible sur le guichet des pouvoirs locaux. </w:t>
      </w:r>
    </w:p>
  </w:footnote>
  <w:footnote w:id="2">
    <w:p w14:paraId="20B2D456" w14:textId="2116E7E8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 ROI approuvé accompagné de la délibération du co</w:t>
      </w:r>
      <w:r w:rsidR="00736537" w:rsidRPr="00736537">
        <w:rPr>
          <w:rFonts w:ascii="Century Gothic" w:hAnsi="Century Gothic"/>
          <w:lang w:val="fr-BE"/>
        </w:rPr>
        <w:t>nseil communal (si changement pendant l’année écoulée).</w:t>
      </w:r>
    </w:p>
  </w:footnote>
  <w:footnote w:id="3">
    <w:p w14:paraId="03585B81" w14:textId="7AF778A8" w:rsidR="00C13D32" w:rsidRPr="00736537" w:rsidRDefault="00C13D3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les PV des réunions de la CLDR</w:t>
      </w:r>
      <w:r>
        <w:rPr>
          <w:rFonts w:ascii="Century Gothic" w:hAnsi="Century Gothic"/>
          <w:lang w:val="fr-BE"/>
        </w:rPr>
        <w:t xml:space="preserve"> et GT</w:t>
      </w:r>
      <w:r w:rsidRPr="00736537">
        <w:rPr>
          <w:rFonts w:ascii="Century Gothic" w:hAnsi="Century Gothic"/>
          <w:lang w:val="fr-BE"/>
        </w:rPr>
        <w:t xml:space="preserve">. </w:t>
      </w:r>
      <w:r w:rsidRPr="009D26D0">
        <w:rPr>
          <w:rFonts w:ascii="Century Gothic" w:hAnsi="Century Gothic"/>
          <w:lang w:val="fr-BE"/>
        </w:rPr>
        <w:t>Si moins de 4 réunions ont été organisées sur l’année, merci de fournir une justification.</w:t>
      </w:r>
      <w:r>
        <w:rPr>
          <w:rFonts w:ascii="Century Gothic" w:hAnsi="Century Gothic"/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EADF" w14:textId="77777777" w:rsidR="00361C25" w:rsidRDefault="00361C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6408" w14:textId="77777777" w:rsidR="00361C25" w:rsidRDefault="00361C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B347" w14:textId="77777777" w:rsidR="00361C25" w:rsidRDefault="00361C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31A"/>
    <w:multiLevelType w:val="hybridMultilevel"/>
    <w:tmpl w:val="749AA3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6EE"/>
    <w:multiLevelType w:val="hybridMultilevel"/>
    <w:tmpl w:val="07D61A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78B6"/>
    <w:multiLevelType w:val="hybridMultilevel"/>
    <w:tmpl w:val="66625B9C"/>
    <w:lvl w:ilvl="0" w:tplc="8F16C9A4">
      <w:start w:val="8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9245D28"/>
    <w:multiLevelType w:val="hybridMultilevel"/>
    <w:tmpl w:val="8320E5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967"/>
    <w:multiLevelType w:val="hybridMultilevel"/>
    <w:tmpl w:val="749AA3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5BC7"/>
    <w:multiLevelType w:val="hybridMultilevel"/>
    <w:tmpl w:val="3598509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64BA7"/>
    <w:multiLevelType w:val="hybridMultilevel"/>
    <w:tmpl w:val="09929E1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539CC"/>
    <w:multiLevelType w:val="hybridMultilevel"/>
    <w:tmpl w:val="290C3C7C"/>
    <w:lvl w:ilvl="0" w:tplc="672EB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3B95"/>
    <w:multiLevelType w:val="hybridMultilevel"/>
    <w:tmpl w:val="136089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3E6F"/>
    <w:multiLevelType w:val="hybridMultilevel"/>
    <w:tmpl w:val="C764CF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05928"/>
    <w:multiLevelType w:val="hybridMultilevel"/>
    <w:tmpl w:val="C764CF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D57F8"/>
    <w:multiLevelType w:val="hybridMultilevel"/>
    <w:tmpl w:val="D3249C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12306"/>
    <w:multiLevelType w:val="hybridMultilevel"/>
    <w:tmpl w:val="C764CF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5E69"/>
    <w:multiLevelType w:val="hybridMultilevel"/>
    <w:tmpl w:val="3BD004F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635C6B"/>
    <w:multiLevelType w:val="hybridMultilevel"/>
    <w:tmpl w:val="F5627716"/>
    <w:lvl w:ilvl="0" w:tplc="8C1A434A">
      <w:numFmt w:val="bullet"/>
      <w:lvlText w:val="-"/>
      <w:lvlJc w:val="left"/>
      <w:pPr>
        <w:tabs>
          <w:tab w:val="num" w:pos="1351"/>
        </w:tabs>
        <w:ind w:left="135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15" w15:restartNumberingAfterBreak="0">
    <w:nsid w:val="63F578E7"/>
    <w:multiLevelType w:val="hybridMultilevel"/>
    <w:tmpl w:val="08A648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26C68"/>
    <w:multiLevelType w:val="hybridMultilevel"/>
    <w:tmpl w:val="9846518C"/>
    <w:lvl w:ilvl="0" w:tplc="D4D0DE24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C000F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C000F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17" w15:restartNumberingAfterBreak="0">
    <w:nsid w:val="66FD55FC"/>
    <w:multiLevelType w:val="hybridMultilevel"/>
    <w:tmpl w:val="E33068BA"/>
    <w:lvl w:ilvl="0" w:tplc="E474FBB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E30FF"/>
    <w:multiLevelType w:val="hybridMultilevel"/>
    <w:tmpl w:val="854E942A"/>
    <w:lvl w:ilvl="0" w:tplc="ED2EAF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B7174"/>
    <w:multiLevelType w:val="hybridMultilevel"/>
    <w:tmpl w:val="2042E17C"/>
    <w:lvl w:ilvl="0" w:tplc="D79647F6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C2E90"/>
    <w:multiLevelType w:val="hybridMultilevel"/>
    <w:tmpl w:val="749AA3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73B54"/>
    <w:multiLevelType w:val="multilevel"/>
    <w:tmpl w:val="74FC6D52"/>
    <w:lvl w:ilvl="0">
      <w:start w:val="1"/>
      <w:numFmt w:val="decimal"/>
      <w:lvlText w:val="%1."/>
      <w:lvlJc w:val="left"/>
      <w:pPr>
        <w:tabs>
          <w:tab w:val="num" w:pos="-768"/>
        </w:tabs>
        <w:ind w:left="-768" w:hanging="360"/>
      </w:pPr>
    </w:lvl>
    <w:lvl w:ilvl="1">
      <w:start w:val="1"/>
      <w:numFmt w:val="decimal"/>
      <w:lvlText w:val="%2."/>
      <w:lvlJc w:val="left"/>
      <w:pPr>
        <w:tabs>
          <w:tab w:val="num" w:pos="-48"/>
        </w:tabs>
        <w:ind w:left="-48" w:hanging="360"/>
      </w:pPr>
    </w:lvl>
    <w:lvl w:ilvl="2">
      <w:start w:val="1"/>
      <w:numFmt w:val="decimal"/>
      <w:lvlText w:val="%3."/>
      <w:lvlJc w:val="left"/>
      <w:pPr>
        <w:tabs>
          <w:tab w:val="num" w:pos="672"/>
        </w:tabs>
        <w:ind w:left="672" w:hanging="360"/>
      </w:pPr>
    </w:lvl>
    <w:lvl w:ilvl="3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</w:lvl>
    <w:lvl w:ilvl="6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</w:lvl>
    <w:lvl w:ilvl="7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</w:lvl>
    <w:lvl w:ilvl="8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</w:lvl>
  </w:abstractNum>
  <w:abstractNum w:abstractNumId="22" w15:restartNumberingAfterBreak="0">
    <w:nsid w:val="721F6EA8"/>
    <w:multiLevelType w:val="hybridMultilevel"/>
    <w:tmpl w:val="E46C998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F44A0"/>
    <w:multiLevelType w:val="hybridMultilevel"/>
    <w:tmpl w:val="D9C27A5A"/>
    <w:lvl w:ilvl="0" w:tplc="E8D032A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15"/>
  </w:num>
  <w:num w:numId="5">
    <w:abstractNumId w:val="13"/>
  </w:num>
  <w:num w:numId="6">
    <w:abstractNumId w:val="8"/>
  </w:num>
  <w:num w:numId="7">
    <w:abstractNumId w:val="22"/>
  </w:num>
  <w:num w:numId="8">
    <w:abstractNumId w:val="5"/>
  </w:num>
  <w:num w:numId="9">
    <w:abstractNumId w:val="23"/>
  </w:num>
  <w:num w:numId="10">
    <w:abstractNumId w:val="7"/>
  </w:num>
  <w:num w:numId="11">
    <w:abstractNumId w:val="17"/>
  </w:num>
  <w:num w:numId="12">
    <w:abstractNumId w:val="11"/>
  </w:num>
  <w:num w:numId="13">
    <w:abstractNumId w:val="1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0"/>
  </w:num>
  <w:num w:numId="19">
    <w:abstractNumId w:val="1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38"/>
    <w:rsid w:val="000214C0"/>
    <w:rsid w:val="0005077C"/>
    <w:rsid w:val="0006415F"/>
    <w:rsid w:val="000B5627"/>
    <w:rsid w:val="000E4CF3"/>
    <w:rsid w:val="001B10BE"/>
    <w:rsid w:val="001E0D7D"/>
    <w:rsid w:val="001E17A9"/>
    <w:rsid w:val="0021170D"/>
    <w:rsid w:val="00221A38"/>
    <w:rsid w:val="00234B4E"/>
    <w:rsid w:val="0027185F"/>
    <w:rsid w:val="00283AB6"/>
    <w:rsid w:val="00297103"/>
    <w:rsid w:val="002A1F54"/>
    <w:rsid w:val="002A5E16"/>
    <w:rsid w:val="002C046D"/>
    <w:rsid w:val="002C34CD"/>
    <w:rsid w:val="002D7C34"/>
    <w:rsid w:val="00334D9B"/>
    <w:rsid w:val="00361C25"/>
    <w:rsid w:val="00366A02"/>
    <w:rsid w:val="003E65FC"/>
    <w:rsid w:val="00410129"/>
    <w:rsid w:val="00414117"/>
    <w:rsid w:val="00415BA2"/>
    <w:rsid w:val="004710AB"/>
    <w:rsid w:val="00491082"/>
    <w:rsid w:val="004A0BEC"/>
    <w:rsid w:val="004A48B7"/>
    <w:rsid w:val="004B1437"/>
    <w:rsid w:val="004C54D1"/>
    <w:rsid w:val="00537B12"/>
    <w:rsid w:val="005A0C00"/>
    <w:rsid w:val="005A4F3A"/>
    <w:rsid w:val="005B18A0"/>
    <w:rsid w:val="005E1F49"/>
    <w:rsid w:val="005E429C"/>
    <w:rsid w:val="005F276D"/>
    <w:rsid w:val="0064769A"/>
    <w:rsid w:val="00653AF5"/>
    <w:rsid w:val="00654BC5"/>
    <w:rsid w:val="00655431"/>
    <w:rsid w:val="00655BF7"/>
    <w:rsid w:val="00672159"/>
    <w:rsid w:val="00677B9D"/>
    <w:rsid w:val="00680C1F"/>
    <w:rsid w:val="006B7BEE"/>
    <w:rsid w:val="006C134E"/>
    <w:rsid w:val="006D235B"/>
    <w:rsid w:val="00714175"/>
    <w:rsid w:val="00736537"/>
    <w:rsid w:val="007427AF"/>
    <w:rsid w:val="00800A92"/>
    <w:rsid w:val="008A54E3"/>
    <w:rsid w:val="008D0179"/>
    <w:rsid w:val="00941462"/>
    <w:rsid w:val="009470A9"/>
    <w:rsid w:val="009A6F52"/>
    <w:rsid w:val="009D26D0"/>
    <w:rsid w:val="00A5317F"/>
    <w:rsid w:val="00AA6813"/>
    <w:rsid w:val="00AB0E82"/>
    <w:rsid w:val="00B26545"/>
    <w:rsid w:val="00BB7BF8"/>
    <w:rsid w:val="00BC19B7"/>
    <w:rsid w:val="00BC358E"/>
    <w:rsid w:val="00BC50D0"/>
    <w:rsid w:val="00C13D32"/>
    <w:rsid w:val="00C25628"/>
    <w:rsid w:val="00C2641A"/>
    <w:rsid w:val="00CD00A6"/>
    <w:rsid w:val="00CE2156"/>
    <w:rsid w:val="00D23F1D"/>
    <w:rsid w:val="00D32625"/>
    <w:rsid w:val="00D67E66"/>
    <w:rsid w:val="00DC2F66"/>
    <w:rsid w:val="00DC2FD5"/>
    <w:rsid w:val="00DD38C9"/>
    <w:rsid w:val="00DF043A"/>
    <w:rsid w:val="00E06E5A"/>
    <w:rsid w:val="00E61F8B"/>
    <w:rsid w:val="00F5477C"/>
    <w:rsid w:val="00F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13C5AEE"/>
  <w15:chartTrackingRefBased/>
  <w15:docId w15:val="{03F465A4-C7F4-4F8D-9446-5E6FBB5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F8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Century Gothic" w:hAnsi="Century Gothic"/>
      <w:b/>
      <w:bCs/>
      <w:i/>
      <w:iCs/>
      <w:color w:val="0000FF"/>
      <w:sz w:val="20"/>
      <w:lang w:val="fr-BE" w:eastAsia="fr-B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paragraph" w:styleId="Titre6">
    <w:name w:val="heading 6"/>
    <w:basedOn w:val="Normal"/>
    <w:next w:val="Normal"/>
    <w:qFormat/>
    <w:pPr>
      <w:keepNext/>
      <w:ind w:firstLine="1134"/>
      <w:jc w:val="both"/>
      <w:outlineLvl w:val="5"/>
    </w:pPr>
    <w:rPr>
      <w:b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sz w:val="22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vertAlign w:val="superscript"/>
    </w:rPr>
  </w:style>
  <w:style w:type="paragraph" w:customStyle="1" w:styleId="LETTRETYPE">
    <w:name w:val="LETTRE TYPE"/>
    <w:pPr>
      <w:jc w:val="both"/>
    </w:pPr>
    <w:rPr>
      <w:rFonts w:ascii="Times" w:hAnsi="Times"/>
      <w:sz w:val="24"/>
      <w:lang w:val="fr-FR" w:eastAsia="fr-FR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Retraitcorpsdetexte2">
    <w:name w:val="Body Text Indent 2"/>
    <w:basedOn w:val="Normal"/>
    <w:semiHidden/>
    <w:pPr>
      <w:ind w:left="360"/>
      <w:jc w:val="both"/>
    </w:pPr>
    <w:rPr>
      <w:rFonts w:ascii="Century Gothic" w:hAnsi="Century Gothic"/>
      <w:color w:val="0000FF"/>
      <w:sz w:val="20"/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1A38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046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046D"/>
    <w:rPr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66A02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27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7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76D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7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76D"/>
    <w:rPr>
      <w:b/>
      <w:bCs/>
      <w:lang w:val="fr-FR" w:eastAsia="fr-FR"/>
    </w:rPr>
  </w:style>
  <w:style w:type="paragraph" w:customStyle="1" w:styleId="Default">
    <w:name w:val="Default"/>
    <w:rsid w:val="002971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1170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23F1D"/>
    <w:pPr>
      <w:spacing w:before="100" w:beforeAutospacing="1" w:after="100" w:afterAutospacing="1"/>
    </w:pPr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97BF-A4F9-4E28-81EC-296A01B0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: SITUATION GENE RALE DE L’OPERATION</vt:lpstr>
    </vt:vector>
  </TitlesOfParts>
  <Company>MRW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SITUATION GENE RALE DE L’OPERATION</dc:title>
  <dc:subject/>
  <dc:creator>motte</dc:creator>
  <cp:keywords/>
  <dc:description/>
  <cp:lastModifiedBy>LEMAIRE Céline</cp:lastModifiedBy>
  <cp:revision>9</cp:revision>
  <dcterms:created xsi:type="dcterms:W3CDTF">2026-01-28T10:50:00Z</dcterms:created>
  <dcterms:modified xsi:type="dcterms:W3CDTF">2026-02-13T08:22:00Z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2023-02-10T08:32:55Z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cbb8ded1-a34e-4ab1-a5fe-24f295dd6419</vt:lpwstr>
  </property>
  <property fmtid="{D5CDD505-2E9C-101B-9397-08002B2CF9AE}" pid="8" name="MSIP_Label_e72a09c5-6e26-4737-a926-47ef1ab198ae_ContentBits">
    <vt:lpwstr>8</vt:lpwstr>
  </property>
</Properties>
</file>