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EA09" w14:textId="695C4C95" w:rsidR="008D4B9D" w:rsidRDefault="008D4B9D">
      <w:pPr>
        <w:pStyle w:val="Titre1"/>
        <w:rPr>
          <w:sz w:val="22"/>
        </w:rPr>
      </w:pPr>
      <w:r>
        <w:t>BAIL DE LOCATION NON COMMERCIALE</w:t>
      </w:r>
    </w:p>
    <w:p w14:paraId="22A14B71" w14:textId="77777777" w:rsidR="008D4B9D" w:rsidRDefault="008D4B9D">
      <w:pPr>
        <w:rPr>
          <w:rFonts w:ascii="Arial" w:hAnsi="Arial" w:cs="Arial"/>
          <w:sz w:val="22"/>
        </w:rPr>
      </w:pPr>
    </w:p>
    <w:p w14:paraId="20D7F54F" w14:textId="77777777" w:rsidR="008D4B9D" w:rsidRDefault="008D4B9D" w:rsidP="00287D84">
      <w:pPr>
        <w:spacing w:before="240"/>
        <w:rPr>
          <w:rFonts w:ascii="Arial" w:hAnsi="Arial" w:cs="Arial"/>
          <w:b/>
          <w:sz w:val="22"/>
        </w:rPr>
      </w:pPr>
      <w:r>
        <w:rPr>
          <w:rFonts w:ascii="Arial" w:hAnsi="Arial" w:cs="Arial"/>
          <w:b/>
          <w:sz w:val="22"/>
        </w:rPr>
        <w:t>ENTRE :</w:t>
      </w:r>
    </w:p>
    <w:p w14:paraId="1990965F" w14:textId="77777777" w:rsidR="005F4273" w:rsidRDefault="005F4273" w:rsidP="005F4273"/>
    <w:p w14:paraId="5AE56C30" w14:textId="775F2C68" w:rsidR="005F4273" w:rsidRPr="00C95C9A" w:rsidRDefault="005F4273" w:rsidP="005F4273">
      <w:pPr>
        <w:numPr>
          <w:ilvl w:val="12"/>
          <w:numId w:val="0"/>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851"/>
        <w:rPr>
          <w:rFonts w:ascii="Arial" w:hAnsi="Arial" w:cs="Arial"/>
          <w:sz w:val="22"/>
          <w:szCs w:val="22"/>
        </w:rPr>
      </w:pPr>
      <w:r w:rsidRPr="00C95C9A">
        <w:rPr>
          <w:rFonts w:ascii="Arial" w:hAnsi="Arial" w:cs="Arial"/>
          <w:sz w:val="22"/>
          <w:szCs w:val="22"/>
        </w:rPr>
        <w:t>L</w:t>
      </w:r>
      <w:proofErr w:type="gramStart"/>
      <w:r w:rsidRPr="00C95C9A">
        <w:rPr>
          <w:rFonts w:ascii="Arial" w:hAnsi="Arial" w:cs="Arial"/>
          <w:sz w:val="22"/>
          <w:szCs w:val="22"/>
        </w:rPr>
        <w:t>’«</w:t>
      </w:r>
      <w:proofErr w:type="gramEnd"/>
      <w:r w:rsidRPr="00C95C9A">
        <w:rPr>
          <w:rFonts w:ascii="Arial" w:hAnsi="Arial" w:cs="Arial"/>
          <w:sz w:val="22"/>
          <w:szCs w:val="22"/>
        </w:rPr>
        <w:t> </w:t>
      </w:r>
      <w:r w:rsidRPr="00C95C9A">
        <w:rPr>
          <w:rFonts w:ascii="Arial" w:hAnsi="Arial" w:cs="Arial"/>
          <w:b/>
          <w:bCs/>
          <w:sz w:val="22"/>
          <w:szCs w:val="22"/>
        </w:rPr>
        <w:t>Association Intercommunale pour le Développement Économique Durable de la Province de Luxembourg</w:t>
      </w:r>
      <w:r w:rsidRPr="00C95C9A">
        <w:rPr>
          <w:rFonts w:ascii="Arial" w:hAnsi="Arial" w:cs="Arial"/>
          <w:sz w:val="22"/>
          <w:szCs w:val="22"/>
        </w:rPr>
        <w:t> », en abrégé « </w:t>
      </w:r>
      <w:r w:rsidRPr="00C95C9A">
        <w:rPr>
          <w:rFonts w:ascii="Arial" w:hAnsi="Arial" w:cs="Arial"/>
          <w:b/>
          <w:bCs/>
          <w:sz w:val="22"/>
          <w:szCs w:val="22"/>
        </w:rPr>
        <w:t>IDELUX Développement</w:t>
      </w:r>
      <w:r w:rsidRPr="00C95C9A">
        <w:rPr>
          <w:rFonts w:ascii="Arial" w:hAnsi="Arial" w:cs="Arial"/>
          <w:sz w:val="22"/>
          <w:szCs w:val="22"/>
        </w:rPr>
        <w:t xml:space="preserve"> », Société coopérative, dont le siège est établi à 6700 Arlon, Drève de l’Arc-en-Ciel, 98, inscrite au registre du commerce d’Arlon sous le numéro 14.128, numéro d’entreprise 0205.797.475, immatriculée à la Taxe sur la Valeur Ajoutée sous le numéro 205.797.475</w:t>
      </w:r>
      <w:r w:rsidR="00DF4BD5">
        <w:rPr>
          <w:rFonts w:ascii="Arial" w:hAnsi="Arial" w:cs="Arial"/>
          <w:sz w:val="22"/>
          <w:szCs w:val="22"/>
        </w:rPr>
        <w:t>.</w:t>
      </w:r>
    </w:p>
    <w:p w14:paraId="2E7457B0" w14:textId="77777777" w:rsidR="005F4273" w:rsidRPr="00CF2DD6" w:rsidRDefault="005F4273" w:rsidP="005F4273">
      <w:pPr>
        <w:rPr>
          <w:rFonts w:ascii="Arial" w:hAnsi="Arial" w:cs="Arial"/>
          <w:sz w:val="22"/>
          <w:szCs w:val="22"/>
          <w:lang w:val="fr-BE"/>
        </w:rPr>
      </w:pPr>
      <w:r w:rsidRPr="00CF2DD6">
        <w:rPr>
          <w:rFonts w:ascii="Arial" w:hAnsi="Arial" w:cs="Arial"/>
          <w:sz w:val="22"/>
          <w:szCs w:val="22"/>
          <w:lang w:val="fr-BE"/>
        </w:rPr>
        <w:t>Ici représentée conformément à l’article 48 des statuts par :</w:t>
      </w:r>
    </w:p>
    <w:p w14:paraId="4054C425" w14:textId="77777777" w:rsidR="005F4273" w:rsidRPr="00E30D16" w:rsidRDefault="005F4273" w:rsidP="005F4273">
      <w:pPr>
        <w:numPr>
          <w:ilvl w:val="0"/>
          <w:numId w:val="4"/>
        </w:numPr>
        <w:rPr>
          <w:rFonts w:ascii="Arial" w:hAnsi="Arial" w:cs="Arial"/>
          <w:sz w:val="22"/>
          <w:szCs w:val="22"/>
          <w:lang w:val="fr-BE"/>
        </w:rPr>
      </w:pPr>
      <w:r>
        <w:rPr>
          <w:rFonts w:ascii="Arial" w:hAnsi="Arial" w:cs="Arial"/>
          <w:sz w:val="22"/>
          <w:szCs w:val="22"/>
          <w:lang w:val="fr-BE"/>
        </w:rPr>
        <w:t xml:space="preserve"> </w:t>
      </w:r>
      <w:r w:rsidRPr="00E30D16">
        <w:rPr>
          <w:rFonts w:ascii="Arial" w:hAnsi="Arial" w:cs="Arial"/>
          <w:sz w:val="22"/>
          <w:szCs w:val="22"/>
          <w:lang w:val="fr-BE"/>
        </w:rPr>
        <w:t xml:space="preserve">Monsieur </w:t>
      </w:r>
      <w:r>
        <w:rPr>
          <w:rFonts w:ascii="Arial" w:hAnsi="Arial" w:cs="Arial"/>
          <w:sz w:val="22"/>
          <w:szCs w:val="22"/>
          <w:lang w:val="fr-BE"/>
        </w:rPr>
        <w:t>Fabian COLLARD</w:t>
      </w:r>
      <w:r w:rsidRPr="00E30D16">
        <w:rPr>
          <w:rFonts w:ascii="Arial" w:hAnsi="Arial" w:cs="Arial"/>
          <w:sz w:val="22"/>
          <w:szCs w:val="22"/>
          <w:lang w:val="fr-BE"/>
        </w:rPr>
        <w:t xml:space="preserve">, Directeur général, domicilié </w:t>
      </w:r>
      <w:r>
        <w:rPr>
          <w:rFonts w:ascii="Arial" w:hAnsi="Arial" w:cs="Arial"/>
          <w:sz w:val="22"/>
          <w:szCs w:val="22"/>
          <w:lang w:val="fr-BE"/>
        </w:rPr>
        <w:t xml:space="preserve">rue de </w:t>
      </w:r>
      <w:proofErr w:type="spellStart"/>
      <w:r>
        <w:rPr>
          <w:rFonts w:ascii="Arial" w:hAnsi="Arial" w:cs="Arial"/>
          <w:sz w:val="22"/>
          <w:szCs w:val="22"/>
          <w:lang w:val="fr-BE"/>
        </w:rPr>
        <w:t>Seymerich</w:t>
      </w:r>
      <w:proofErr w:type="spellEnd"/>
      <w:r>
        <w:rPr>
          <w:rFonts w:ascii="Arial" w:hAnsi="Arial" w:cs="Arial"/>
          <w:sz w:val="22"/>
          <w:szCs w:val="22"/>
          <w:lang w:val="fr-BE"/>
        </w:rPr>
        <w:t>, 21 à 6700 ARLON.</w:t>
      </w:r>
    </w:p>
    <w:p w14:paraId="0EF584AE" w14:textId="77777777" w:rsidR="005F4273" w:rsidRPr="00A1153E" w:rsidRDefault="005F4273" w:rsidP="005F4273">
      <w:pPr>
        <w:numPr>
          <w:ilvl w:val="0"/>
          <w:numId w:val="4"/>
        </w:numPr>
        <w:rPr>
          <w:rFonts w:ascii="Arial" w:hAnsi="Arial" w:cs="Arial"/>
          <w:sz w:val="22"/>
          <w:szCs w:val="22"/>
          <w:lang w:val="fr-BE"/>
        </w:rPr>
      </w:pPr>
      <w:r>
        <w:rPr>
          <w:rFonts w:ascii="Arial" w:hAnsi="Arial" w:cs="Arial"/>
          <w:sz w:val="22"/>
          <w:szCs w:val="22"/>
          <w:lang w:val="fr-BE"/>
        </w:rPr>
        <w:t>Monsieur Georges COTTIN, Conseiller général, domicilié Rue des Chars à Bœufs, 24 à 6690 VIELSALM.</w:t>
      </w:r>
    </w:p>
    <w:p w14:paraId="5DC38FF7" w14:textId="1CFBCFD4" w:rsidR="003020A9" w:rsidRDefault="00E70A61" w:rsidP="00BB480A">
      <w:pPr>
        <w:rPr>
          <w:rFonts w:ascii="Arial" w:hAnsi="Arial" w:cs="Arial"/>
          <w:bCs/>
          <w:sz w:val="22"/>
          <w:szCs w:val="22"/>
          <w:lang w:val="fr-BE"/>
        </w:rPr>
      </w:pPr>
      <w:r w:rsidRPr="00E70A61">
        <w:rPr>
          <w:rFonts w:ascii="Arial" w:hAnsi="Arial" w:cs="Arial"/>
          <w:bCs/>
          <w:sz w:val="22"/>
          <w:szCs w:val="22"/>
          <w:lang w:val="fr-BE"/>
        </w:rPr>
        <w:t xml:space="preserve">Agissant plus spécialement en vertu d’une délibération du Conseil d’Administration du </w:t>
      </w:r>
      <w:r w:rsidR="00BB480A">
        <w:rPr>
          <w:rFonts w:ascii="Arial" w:hAnsi="Arial" w:cs="Arial"/>
          <w:sz w:val="22"/>
          <w:szCs w:val="22"/>
        </w:rPr>
        <w:t xml:space="preserve">18 novembre 2022 </w:t>
      </w:r>
      <w:r w:rsidR="00BB480A" w:rsidRPr="009F21B5">
        <w:rPr>
          <w:rFonts w:ascii="Arial" w:hAnsi="Arial" w:cs="Arial"/>
          <w:bCs/>
          <w:sz w:val="22"/>
          <w:szCs w:val="22"/>
          <w:lang w:val="fr-BE"/>
        </w:rPr>
        <w:t xml:space="preserve">portant délégation de pouvoirs pour les signatures d’actes dans le cadre de l’entrée en vigueur du nouveau contrat de gestion </w:t>
      </w:r>
      <w:r w:rsidR="00BB480A">
        <w:rPr>
          <w:rFonts w:ascii="Arial" w:hAnsi="Arial" w:cs="Arial"/>
          <w:bCs/>
          <w:sz w:val="22"/>
          <w:szCs w:val="22"/>
          <w:lang w:val="fr-BE"/>
        </w:rPr>
        <w:t>2023-2025</w:t>
      </w:r>
      <w:r w:rsidR="00BB480A" w:rsidRPr="009F21B5">
        <w:rPr>
          <w:rFonts w:ascii="Arial" w:hAnsi="Arial" w:cs="Arial"/>
          <w:bCs/>
          <w:sz w:val="22"/>
          <w:szCs w:val="22"/>
          <w:lang w:val="fr-BE"/>
        </w:rPr>
        <w:t>.</w:t>
      </w:r>
    </w:p>
    <w:p w14:paraId="2F9CC711" w14:textId="77777777" w:rsidR="00BB480A" w:rsidRDefault="00BB480A" w:rsidP="00BB480A">
      <w:pPr>
        <w:rPr>
          <w:rFonts w:ascii="Arial" w:hAnsi="Arial" w:cs="Arial"/>
          <w:sz w:val="22"/>
          <w:szCs w:val="22"/>
          <w:lang w:val="fr-BE"/>
        </w:rPr>
      </w:pPr>
    </w:p>
    <w:p w14:paraId="17343449" w14:textId="149E03D9" w:rsidR="008D4B9D" w:rsidRDefault="008D4B9D" w:rsidP="003020A9">
      <w:pPr>
        <w:pStyle w:val="Paragraphedeliste"/>
        <w:rPr>
          <w:rFonts w:ascii="Arial" w:hAnsi="Arial" w:cs="Arial"/>
          <w:sz w:val="22"/>
        </w:rPr>
      </w:pPr>
      <w:r>
        <w:rPr>
          <w:rFonts w:ascii="Arial" w:hAnsi="Arial" w:cs="Arial"/>
          <w:sz w:val="22"/>
        </w:rPr>
        <w:t>Ci-après dénommée</w:t>
      </w:r>
      <w:r w:rsidR="009F0706">
        <w:rPr>
          <w:rFonts w:ascii="Arial" w:hAnsi="Arial" w:cs="Arial"/>
          <w:sz w:val="22"/>
        </w:rPr>
        <w:t xml:space="preserve"> « </w:t>
      </w:r>
      <w:r w:rsidR="00955B31">
        <w:rPr>
          <w:rFonts w:ascii="Arial" w:hAnsi="Arial" w:cs="Arial"/>
          <w:sz w:val="22"/>
        </w:rPr>
        <w:t>IDELUX »</w:t>
      </w:r>
    </w:p>
    <w:p w14:paraId="48C69841" w14:textId="77777777" w:rsidR="008D4B9D" w:rsidRDefault="008D4B9D" w:rsidP="00287D84">
      <w:pPr>
        <w:spacing w:before="240"/>
        <w:rPr>
          <w:rFonts w:ascii="Arial" w:hAnsi="Arial" w:cs="Arial"/>
          <w:b/>
          <w:sz w:val="22"/>
        </w:rPr>
      </w:pPr>
      <w:r>
        <w:rPr>
          <w:rFonts w:ascii="Arial" w:hAnsi="Arial" w:cs="Arial"/>
          <w:b/>
          <w:sz w:val="22"/>
        </w:rPr>
        <w:t>ET :</w:t>
      </w:r>
    </w:p>
    <w:p w14:paraId="2E9A419E" w14:textId="77777777" w:rsidR="002C5CF7" w:rsidRDefault="002C5CF7" w:rsidP="002C5CF7">
      <w:pPr>
        <w:tabs>
          <w:tab w:val="left" w:pos="2700"/>
          <w:tab w:val="left" w:pos="5040"/>
        </w:tabs>
        <w:ind w:firstLine="709"/>
        <w:jc w:val="right"/>
      </w:pPr>
    </w:p>
    <w:p w14:paraId="6ED4061D" w14:textId="77777777" w:rsidR="002C5CF7" w:rsidRPr="00AD689F" w:rsidRDefault="002C5CF7" w:rsidP="002C5CF7">
      <w:pPr>
        <w:suppressAutoHyphens/>
        <w:ind w:firstLine="709"/>
        <w:rPr>
          <w:rFonts w:ascii="Arial" w:eastAsia="Calibri" w:hAnsi="Arial" w:cs="Arial"/>
          <w:spacing w:val="-4"/>
          <w:sz w:val="22"/>
          <w:szCs w:val="22"/>
        </w:rPr>
      </w:pPr>
      <w:r w:rsidRPr="00AD689F">
        <w:rPr>
          <w:rFonts w:ascii="Arial" w:eastAsia="Calibri" w:hAnsi="Arial" w:cs="Arial"/>
          <w:b/>
          <w:bCs/>
          <w:spacing w:val="-4"/>
          <w:sz w:val="22"/>
          <w:szCs w:val="22"/>
        </w:rPr>
        <w:t>LA COMMUNE DE LEGLISE</w:t>
      </w:r>
      <w:r w:rsidRPr="00AD689F">
        <w:rPr>
          <w:rFonts w:ascii="Arial" w:eastAsia="Calibri" w:hAnsi="Arial" w:cs="Arial"/>
          <w:spacing w:val="-4"/>
          <w:sz w:val="22"/>
          <w:szCs w:val="22"/>
        </w:rPr>
        <w:t>, numéro d’entreprise 0206.567.339,</w:t>
      </w:r>
      <w:r w:rsidRPr="00AD689F">
        <w:rPr>
          <w:rFonts w:ascii="Arial" w:eastAsia="Calibri" w:hAnsi="Arial" w:cs="Arial"/>
          <w:b/>
          <w:spacing w:val="-4"/>
          <w:sz w:val="22"/>
          <w:szCs w:val="22"/>
        </w:rPr>
        <w:t xml:space="preserve"> </w:t>
      </w:r>
      <w:r w:rsidRPr="00AD689F">
        <w:rPr>
          <w:rFonts w:ascii="Arial" w:eastAsia="Calibri" w:hAnsi="Arial" w:cs="Arial"/>
          <w:spacing w:val="-4"/>
          <w:sz w:val="22"/>
          <w:szCs w:val="22"/>
        </w:rPr>
        <w:t xml:space="preserve">dont les bureaux sont situés Rue du </w:t>
      </w:r>
      <w:proofErr w:type="spellStart"/>
      <w:r w:rsidRPr="00AD689F">
        <w:rPr>
          <w:rFonts w:ascii="Arial" w:eastAsia="Calibri" w:hAnsi="Arial" w:cs="Arial"/>
          <w:spacing w:val="-4"/>
          <w:sz w:val="22"/>
          <w:szCs w:val="22"/>
        </w:rPr>
        <w:t>Chaudfour</w:t>
      </w:r>
      <w:proofErr w:type="spellEnd"/>
      <w:r w:rsidRPr="00AD689F">
        <w:rPr>
          <w:rFonts w:ascii="Arial" w:eastAsia="Calibri" w:hAnsi="Arial" w:cs="Arial"/>
          <w:spacing w:val="-4"/>
          <w:sz w:val="22"/>
          <w:szCs w:val="22"/>
        </w:rPr>
        <w:t>, 2 à 6860 LEGLISE</w:t>
      </w:r>
    </w:p>
    <w:p w14:paraId="56FB7DD2" w14:textId="77777777" w:rsidR="002C5CF7" w:rsidRPr="00AD689F" w:rsidRDefault="002C5CF7" w:rsidP="002C5CF7">
      <w:pPr>
        <w:suppressAutoHyphens/>
        <w:ind w:firstLine="709"/>
        <w:rPr>
          <w:rFonts w:ascii="Arial" w:eastAsia="Calibri" w:hAnsi="Arial" w:cs="Arial"/>
          <w:spacing w:val="-4"/>
          <w:sz w:val="22"/>
          <w:szCs w:val="22"/>
        </w:rPr>
      </w:pPr>
      <w:r w:rsidRPr="00AD689F">
        <w:rPr>
          <w:rFonts w:ascii="Arial" w:eastAsia="Calibri" w:hAnsi="Arial" w:cs="Arial"/>
          <w:spacing w:val="-4"/>
          <w:sz w:val="22"/>
          <w:szCs w:val="22"/>
        </w:rPr>
        <w:t>Ici représentée par :</w:t>
      </w:r>
    </w:p>
    <w:p w14:paraId="0916C1BA" w14:textId="77777777" w:rsidR="002C5CF7" w:rsidRPr="00AD689F" w:rsidRDefault="002C5CF7" w:rsidP="002C5CF7">
      <w:pPr>
        <w:tabs>
          <w:tab w:val="left" w:pos="2700"/>
          <w:tab w:val="left" w:pos="5040"/>
        </w:tabs>
        <w:ind w:firstLine="709"/>
        <w:rPr>
          <w:rFonts w:ascii="Arial" w:eastAsia="Calibri" w:hAnsi="Arial" w:cs="Arial"/>
          <w:spacing w:val="-4"/>
          <w:sz w:val="22"/>
          <w:szCs w:val="22"/>
        </w:rPr>
      </w:pPr>
      <w:r w:rsidRPr="00AD689F">
        <w:rPr>
          <w:rFonts w:ascii="Arial" w:eastAsia="Calibri" w:hAnsi="Arial" w:cs="Arial"/>
          <w:spacing w:val="-4"/>
          <w:sz w:val="22"/>
          <w:szCs w:val="22"/>
        </w:rPr>
        <w:t>- Monsieur Francis DEMASY, Bourgmestre, domicilié à 6860 LEGLISE, rue des Courtils 20,</w:t>
      </w:r>
    </w:p>
    <w:p w14:paraId="4912A747" w14:textId="77777777" w:rsidR="002C5CF7" w:rsidRPr="00AD689F" w:rsidRDefault="002C5CF7" w:rsidP="002C5CF7">
      <w:pPr>
        <w:tabs>
          <w:tab w:val="left" w:pos="2700"/>
          <w:tab w:val="left" w:pos="5040"/>
        </w:tabs>
        <w:ind w:firstLine="709"/>
        <w:rPr>
          <w:rFonts w:ascii="Arial" w:eastAsia="Calibri" w:hAnsi="Arial" w:cs="Arial"/>
          <w:spacing w:val="-4"/>
          <w:sz w:val="22"/>
          <w:szCs w:val="22"/>
        </w:rPr>
      </w:pPr>
      <w:r w:rsidRPr="00AD689F">
        <w:rPr>
          <w:rFonts w:ascii="Arial" w:eastAsia="Calibri" w:hAnsi="Arial" w:cs="Arial"/>
          <w:spacing w:val="-4"/>
          <w:sz w:val="22"/>
          <w:szCs w:val="22"/>
        </w:rPr>
        <w:t>- Monsieur Maxime CHEPPE, Directeur général, domicilié à 6840 NEUFCHATEAU, rue de Saint-Hubert 8.</w:t>
      </w:r>
    </w:p>
    <w:p w14:paraId="6BA83D29" w14:textId="0F9396DD" w:rsidR="002C5CF7" w:rsidRPr="00AD689F" w:rsidRDefault="002C5CF7" w:rsidP="002C5CF7">
      <w:pPr>
        <w:tabs>
          <w:tab w:val="left" w:pos="2700"/>
          <w:tab w:val="left" w:pos="5040"/>
        </w:tabs>
        <w:ind w:firstLine="709"/>
        <w:rPr>
          <w:rFonts w:ascii="Arial" w:eastAsia="Calibri" w:hAnsi="Arial" w:cs="Arial"/>
          <w:spacing w:val="-4"/>
          <w:sz w:val="22"/>
          <w:szCs w:val="22"/>
        </w:rPr>
      </w:pPr>
      <w:r w:rsidRPr="00AD689F">
        <w:rPr>
          <w:rFonts w:ascii="Arial" w:eastAsia="Calibri" w:hAnsi="Arial" w:cs="Arial"/>
          <w:spacing w:val="-4"/>
          <w:sz w:val="22"/>
          <w:szCs w:val="22"/>
        </w:rPr>
        <w:t xml:space="preserve">Agissant en exécution d’une délibération du Conseil communal en date du </w:t>
      </w:r>
      <w:r w:rsidR="00A12331">
        <w:rPr>
          <w:rFonts w:ascii="Arial" w:eastAsia="Calibri" w:hAnsi="Arial" w:cs="Arial"/>
          <w:spacing w:val="-4"/>
          <w:sz w:val="22"/>
          <w:szCs w:val="22"/>
        </w:rPr>
        <w:t>5 novembre 2025</w:t>
      </w:r>
      <w:r w:rsidRPr="00AD689F">
        <w:rPr>
          <w:rFonts w:ascii="Arial" w:eastAsia="Calibri" w:hAnsi="Arial" w:cs="Arial"/>
          <w:spacing w:val="-4"/>
          <w:sz w:val="22"/>
          <w:szCs w:val="22"/>
        </w:rPr>
        <w:t>, délibération dont un extrait certifié conforme restera ci-annexé</w:t>
      </w:r>
    </w:p>
    <w:p w14:paraId="340DCB8F" w14:textId="5A247ECF" w:rsidR="008D4B9D" w:rsidRDefault="008D4B9D" w:rsidP="00287D84">
      <w:pPr>
        <w:spacing w:before="240"/>
        <w:ind w:left="284"/>
        <w:jc w:val="right"/>
        <w:rPr>
          <w:rFonts w:ascii="Arial" w:hAnsi="Arial" w:cs="Arial"/>
          <w:sz w:val="22"/>
        </w:rPr>
      </w:pPr>
      <w:r>
        <w:rPr>
          <w:rFonts w:ascii="Arial" w:hAnsi="Arial" w:cs="Arial"/>
          <w:sz w:val="22"/>
        </w:rPr>
        <w:t xml:space="preserve">Ci-après dénommée « le </w:t>
      </w:r>
      <w:r w:rsidR="0043793C">
        <w:rPr>
          <w:rFonts w:ascii="Arial" w:hAnsi="Arial" w:cs="Arial"/>
          <w:sz w:val="22"/>
        </w:rPr>
        <w:t>Locataire</w:t>
      </w:r>
      <w:r>
        <w:rPr>
          <w:rFonts w:ascii="Arial" w:hAnsi="Arial" w:cs="Arial"/>
          <w:sz w:val="22"/>
        </w:rPr>
        <w:t> »</w:t>
      </w:r>
    </w:p>
    <w:p w14:paraId="1046EAD8" w14:textId="77777777" w:rsidR="008D4B9D" w:rsidRDefault="008D4B9D" w:rsidP="00287D84">
      <w:pPr>
        <w:spacing w:before="240"/>
        <w:rPr>
          <w:rFonts w:ascii="Arial" w:hAnsi="Arial" w:cs="Arial"/>
          <w:b/>
          <w:sz w:val="22"/>
        </w:rPr>
      </w:pPr>
      <w:r>
        <w:rPr>
          <w:rFonts w:ascii="Arial" w:hAnsi="Arial" w:cs="Arial"/>
          <w:b/>
          <w:sz w:val="22"/>
        </w:rPr>
        <w:t>IL EST CONVENU CE QUI SUIT :</w:t>
      </w:r>
    </w:p>
    <w:p w14:paraId="0BAC154C" w14:textId="77777777" w:rsidR="008D4B9D" w:rsidRDefault="008D4B9D" w:rsidP="00287D84">
      <w:pPr>
        <w:spacing w:before="240"/>
        <w:rPr>
          <w:rFonts w:ascii="Arial" w:hAnsi="Arial"/>
          <w:b/>
          <w:sz w:val="22"/>
          <w:u w:val="single"/>
        </w:rPr>
      </w:pPr>
      <w:r>
        <w:rPr>
          <w:rFonts w:ascii="Arial" w:hAnsi="Arial"/>
          <w:b/>
          <w:sz w:val="22"/>
          <w:u w:val="single"/>
        </w:rPr>
        <w:t xml:space="preserve">Article Ier :   </w:t>
      </w:r>
      <w:r>
        <w:rPr>
          <w:rFonts w:ascii="Arial" w:hAnsi="Arial"/>
          <w:b/>
          <w:sz w:val="22"/>
          <w:u w:val="single"/>
        </w:rPr>
        <w:tab/>
        <w:t>Bien donné en location</w:t>
      </w:r>
    </w:p>
    <w:p w14:paraId="63B9BA42" w14:textId="4297B8BA" w:rsidR="008D4B9D" w:rsidRPr="009A430F" w:rsidRDefault="00A55F2C" w:rsidP="00287D84">
      <w:pPr>
        <w:spacing w:before="120"/>
        <w:rPr>
          <w:rFonts w:ascii="Arial" w:hAnsi="Arial"/>
          <w:sz w:val="22"/>
        </w:rPr>
      </w:pPr>
      <w:r>
        <w:rPr>
          <w:rFonts w:ascii="Arial" w:hAnsi="Arial"/>
          <w:sz w:val="22"/>
        </w:rPr>
        <w:t>IDELUX</w:t>
      </w:r>
      <w:r w:rsidR="008D4B9D">
        <w:rPr>
          <w:rFonts w:ascii="Arial" w:hAnsi="Arial"/>
          <w:sz w:val="22"/>
        </w:rPr>
        <w:t xml:space="preserve"> donne en location au </w:t>
      </w:r>
      <w:r w:rsidR="0043793C">
        <w:rPr>
          <w:rFonts w:ascii="Arial" w:hAnsi="Arial"/>
          <w:sz w:val="22"/>
        </w:rPr>
        <w:t>Locataire</w:t>
      </w:r>
      <w:r w:rsidR="008D4B9D">
        <w:rPr>
          <w:rFonts w:ascii="Arial" w:hAnsi="Arial"/>
          <w:sz w:val="22"/>
        </w:rPr>
        <w:t xml:space="preserve"> qui accepte,</w:t>
      </w:r>
      <w:r>
        <w:rPr>
          <w:rFonts w:ascii="Arial" w:hAnsi="Arial"/>
          <w:sz w:val="22"/>
        </w:rPr>
        <w:t xml:space="preserve"> </w:t>
      </w:r>
      <w:r w:rsidR="009A430F">
        <w:rPr>
          <w:rFonts w:ascii="Arial" w:hAnsi="Arial"/>
          <w:sz w:val="22"/>
        </w:rPr>
        <w:t xml:space="preserve">le hall-relais B </w:t>
      </w:r>
      <w:r>
        <w:rPr>
          <w:rFonts w:ascii="Arial" w:hAnsi="Arial"/>
          <w:sz w:val="22"/>
        </w:rPr>
        <w:t xml:space="preserve">situé à </w:t>
      </w:r>
      <w:proofErr w:type="spellStart"/>
      <w:r w:rsidR="009A430F">
        <w:rPr>
          <w:rFonts w:ascii="Arial" w:hAnsi="Arial"/>
          <w:sz w:val="22"/>
        </w:rPr>
        <w:t>Léglise</w:t>
      </w:r>
      <w:proofErr w:type="spellEnd"/>
      <w:r w:rsidR="009A430F">
        <w:rPr>
          <w:rFonts w:ascii="Arial" w:hAnsi="Arial"/>
          <w:sz w:val="22"/>
        </w:rPr>
        <w:t xml:space="preserve">, rue de </w:t>
      </w:r>
      <w:proofErr w:type="spellStart"/>
      <w:r w:rsidR="009A430F">
        <w:rPr>
          <w:rFonts w:ascii="Arial" w:hAnsi="Arial"/>
          <w:sz w:val="22"/>
        </w:rPr>
        <w:t>Kaine</w:t>
      </w:r>
      <w:proofErr w:type="spellEnd"/>
      <w:r w:rsidR="009A430F">
        <w:rPr>
          <w:rFonts w:ascii="Arial" w:hAnsi="Arial"/>
          <w:sz w:val="22"/>
        </w:rPr>
        <w:t>, 6</w:t>
      </w:r>
      <w:r>
        <w:rPr>
          <w:rFonts w:ascii="Arial" w:hAnsi="Arial"/>
          <w:sz w:val="22"/>
        </w:rPr>
        <w:t xml:space="preserve">, </w:t>
      </w:r>
      <w:r w:rsidR="008D4B9D">
        <w:rPr>
          <w:rFonts w:ascii="Arial" w:hAnsi="Arial"/>
          <w:sz w:val="22"/>
        </w:rPr>
        <w:t xml:space="preserve">d’une superficie totale de </w:t>
      </w:r>
      <w:r w:rsidR="008D4B9D">
        <w:rPr>
          <w:rFonts w:ascii="Arial" w:hAnsi="Arial"/>
          <w:sz w:val="22"/>
        </w:rPr>
        <w:fldChar w:fldCharType="begin"/>
      </w:r>
      <w:r w:rsidR="008D4B9D">
        <w:rPr>
          <w:rFonts w:ascii="Arial" w:hAnsi="Arial"/>
          <w:sz w:val="22"/>
        </w:rPr>
        <w:instrText xml:space="preserve">  </w:instrText>
      </w:r>
      <w:r w:rsidR="008D4B9D">
        <w:rPr>
          <w:rFonts w:ascii="Arial" w:hAnsi="Arial"/>
          <w:sz w:val="22"/>
        </w:rPr>
        <w:fldChar w:fldCharType="end"/>
      </w:r>
      <w:r w:rsidR="008D4B9D">
        <w:rPr>
          <w:rFonts w:ascii="Arial" w:hAnsi="Arial"/>
          <w:sz w:val="22"/>
        </w:rPr>
        <w:t xml:space="preserve"> </w:t>
      </w:r>
      <w:r w:rsidR="009A430F">
        <w:rPr>
          <w:rFonts w:ascii="Arial" w:hAnsi="Arial"/>
          <w:sz w:val="22"/>
        </w:rPr>
        <w:t>de 285m</w:t>
      </w:r>
      <w:r w:rsidR="009A430F" w:rsidRPr="009A430F">
        <w:rPr>
          <w:rFonts w:ascii="Arial" w:hAnsi="Arial"/>
          <w:sz w:val="22"/>
          <w:vertAlign w:val="superscript"/>
        </w:rPr>
        <w:t>2</w:t>
      </w:r>
      <w:r w:rsidR="009A430F">
        <w:rPr>
          <w:rFonts w:ascii="Arial" w:hAnsi="Arial"/>
          <w:sz w:val="22"/>
        </w:rPr>
        <w:t>.</w:t>
      </w:r>
    </w:p>
    <w:p w14:paraId="672B51E9" w14:textId="77777777" w:rsidR="008D4B9D" w:rsidRDefault="008D4B9D" w:rsidP="00287D84">
      <w:pPr>
        <w:spacing w:before="120"/>
        <w:rPr>
          <w:rFonts w:ascii="Arial" w:hAnsi="Arial"/>
          <w:sz w:val="22"/>
        </w:rPr>
      </w:pPr>
      <w:r>
        <w:rPr>
          <w:rFonts w:ascii="Arial" w:hAnsi="Arial"/>
          <w:sz w:val="22"/>
        </w:rPr>
        <w:t xml:space="preserve">Le </w:t>
      </w:r>
      <w:r w:rsidR="0043793C">
        <w:rPr>
          <w:rFonts w:ascii="Arial" w:hAnsi="Arial"/>
          <w:sz w:val="22"/>
        </w:rPr>
        <w:t>Locataire</w:t>
      </w:r>
      <w:r>
        <w:rPr>
          <w:rFonts w:ascii="Arial" w:hAnsi="Arial"/>
          <w:sz w:val="22"/>
        </w:rPr>
        <w:t xml:space="preserve"> déclare connaître suffisamment les lieux pour ne pas en exiger plus ample description. </w:t>
      </w:r>
    </w:p>
    <w:p w14:paraId="03F252FB" w14:textId="60130F52" w:rsidR="008D4B9D" w:rsidRDefault="008D4B9D" w:rsidP="00A55F2C">
      <w:pPr>
        <w:shd w:val="clear" w:color="auto" w:fill="FFFFFF"/>
        <w:spacing w:after="100" w:afterAutospacing="1"/>
        <w:rPr>
          <w:rFonts w:ascii="Arial" w:hAnsi="Arial"/>
          <w:sz w:val="22"/>
        </w:rPr>
      </w:pPr>
      <w:r>
        <w:rPr>
          <w:rFonts w:ascii="Arial" w:hAnsi="Arial"/>
          <w:sz w:val="22"/>
        </w:rPr>
        <w:t xml:space="preserve">Ces lieux seront occupés dans l'état où ils se trouvent, bien connu du </w:t>
      </w:r>
      <w:r w:rsidR="0043793C">
        <w:rPr>
          <w:rFonts w:ascii="Arial" w:hAnsi="Arial"/>
          <w:sz w:val="22"/>
        </w:rPr>
        <w:t>Locataire</w:t>
      </w:r>
      <w:r>
        <w:rPr>
          <w:rFonts w:ascii="Arial" w:hAnsi="Arial"/>
          <w:sz w:val="22"/>
        </w:rPr>
        <w:t xml:space="preserve">, sous réserve de ce qui sera précisé le cas échéant à l'état des lieux. Le </w:t>
      </w:r>
      <w:r w:rsidR="0043793C">
        <w:rPr>
          <w:rFonts w:ascii="Arial" w:hAnsi="Arial"/>
          <w:sz w:val="22"/>
        </w:rPr>
        <w:t>Locataire</w:t>
      </w:r>
      <w:r>
        <w:rPr>
          <w:rFonts w:ascii="Arial" w:hAnsi="Arial"/>
          <w:sz w:val="22"/>
        </w:rPr>
        <w:t xml:space="preserve"> devra utiliser les locaux "</w:t>
      </w:r>
      <w:bookmarkStart w:id="0" w:name="_Hlk120871637"/>
      <w:r w:rsidR="00A55F2C" w:rsidRPr="00A55F2C">
        <w:rPr>
          <w:rFonts w:ascii="Arial" w:hAnsi="Arial"/>
          <w:sz w:val="22"/>
          <w:szCs w:val="24"/>
        </w:rPr>
        <w:t xml:space="preserve"> </w:t>
      </w:r>
      <w:r w:rsidR="00A55F2C">
        <w:rPr>
          <w:rFonts w:ascii="Arial" w:hAnsi="Arial"/>
          <w:sz w:val="22"/>
          <w:szCs w:val="24"/>
        </w:rPr>
        <w:t xml:space="preserve">en </w:t>
      </w:r>
      <w:r w:rsidR="00A55F2C" w:rsidRPr="00A84B62">
        <w:rPr>
          <w:rFonts w:ascii="Arial" w:hAnsi="Arial"/>
          <w:sz w:val="22"/>
          <w:szCs w:val="24"/>
        </w:rPr>
        <w:t>personne prudente et raisonnable</w:t>
      </w:r>
      <w:bookmarkEnd w:id="0"/>
      <w:r>
        <w:rPr>
          <w:rFonts w:ascii="Arial" w:hAnsi="Arial"/>
          <w:sz w:val="22"/>
        </w:rPr>
        <w:t>".</w:t>
      </w:r>
    </w:p>
    <w:p w14:paraId="21FCD85D" w14:textId="501930C6" w:rsidR="00E54714" w:rsidRPr="001E08D4" w:rsidRDefault="00E54714" w:rsidP="00287D84">
      <w:pPr>
        <w:spacing w:before="120"/>
        <w:rPr>
          <w:rFonts w:ascii="Arial" w:hAnsi="Arial" w:cs="Arial"/>
          <w:color w:val="000000"/>
          <w:sz w:val="22"/>
          <w:szCs w:val="22"/>
          <w:lang w:val="fr-BE" w:eastAsia="en-US"/>
        </w:rPr>
      </w:pPr>
      <w:r w:rsidRPr="001E08D4">
        <w:rPr>
          <w:rFonts w:ascii="Arial" w:hAnsi="Arial" w:cs="Arial"/>
          <w:color w:val="000000"/>
          <w:sz w:val="22"/>
          <w:szCs w:val="22"/>
          <w:lang w:val="fr-BE" w:eastAsia="en-US"/>
        </w:rPr>
        <w:t xml:space="preserve">Sur la façade du bien se situe une enseigne dont le verso peut être utilisé par </w:t>
      </w:r>
      <w:r w:rsidR="0043793C" w:rsidRPr="001E08D4">
        <w:rPr>
          <w:rFonts w:ascii="Arial" w:hAnsi="Arial" w:cs="Arial"/>
          <w:color w:val="000000"/>
          <w:sz w:val="22"/>
          <w:szCs w:val="22"/>
          <w:lang w:val="fr-BE" w:eastAsia="en-US"/>
        </w:rPr>
        <w:t>le Locataire</w:t>
      </w:r>
      <w:r w:rsidRPr="001E08D4">
        <w:rPr>
          <w:rFonts w:ascii="Arial" w:hAnsi="Arial" w:cs="Arial"/>
          <w:color w:val="000000"/>
          <w:sz w:val="22"/>
          <w:szCs w:val="22"/>
          <w:lang w:val="fr-BE" w:eastAsia="en-US"/>
        </w:rPr>
        <w:t xml:space="preserve"> pour y apposer son nom et son logo, à ses frais et moyennant l'obtention préalable des autorisations urbanistiques requises. Les taxes auxquelles serait soumise cette enseigne seront supportées par </w:t>
      </w:r>
      <w:r w:rsidR="0043793C" w:rsidRPr="001E08D4">
        <w:rPr>
          <w:rFonts w:ascii="Arial" w:hAnsi="Arial" w:cs="Arial"/>
          <w:color w:val="000000"/>
          <w:sz w:val="22"/>
          <w:szCs w:val="22"/>
          <w:lang w:val="fr-BE" w:eastAsia="en-US"/>
        </w:rPr>
        <w:t>le Locataire</w:t>
      </w:r>
      <w:r w:rsidRPr="001E08D4">
        <w:rPr>
          <w:rFonts w:ascii="Arial" w:hAnsi="Arial" w:cs="Arial"/>
          <w:color w:val="000000"/>
          <w:sz w:val="22"/>
          <w:szCs w:val="22"/>
          <w:lang w:val="fr-BE" w:eastAsia="en-US"/>
        </w:rPr>
        <w:t xml:space="preserve"> qu'</w:t>
      </w:r>
      <w:r w:rsidR="0043793C" w:rsidRPr="001E08D4">
        <w:rPr>
          <w:rFonts w:ascii="Arial" w:hAnsi="Arial" w:cs="Arial"/>
          <w:color w:val="000000"/>
          <w:sz w:val="22"/>
          <w:szCs w:val="22"/>
          <w:lang w:val="fr-BE" w:eastAsia="en-US"/>
        </w:rPr>
        <w:t>il</w:t>
      </w:r>
      <w:r w:rsidRPr="001E08D4">
        <w:rPr>
          <w:rFonts w:ascii="Arial" w:hAnsi="Arial" w:cs="Arial"/>
          <w:color w:val="000000"/>
          <w:sz w:val="22"/>
          <w:szCs w:val="22"/>
          <w:lang w:val="fr-BE" w:eastAsia="en-US"/>
        </w:rPr>
        <w:t xml:space="preserve"> utilise ou non ladite enseigne, </w:t>
      </w:r>
      <w:proofErr w:type="spellStart"/>
      <w:r w:rsidRPr="001E08D4">
        <w:rPr>
          <w:rFonts w:ascii="Arial" w:hAnsi="Arial" w:cs="Arial"/>
          <w:color w:val="000000"/>
          <w:sz w:val="22"/>
          <w:szCs w:val="22"/>
          <w:lang w:val="fr-BE" w:eastAsia="en-US"/>
        </w:rPr>
        <w:t>cf</w:t>
      </w:r>
      <w:proofErr w:type="spellEnd"/>
      <w:r w:rsidRPr="001E08D4">
        <w:rPr>
          <w:rFonts w:ascii="Arial" w:hAnsi="Arial" w:cs="Arial"/>
          <w:color w:val="000000"/>
          <w:sz w:val="22"/>
          <w:szCs w:val="22"/>
          <w:lang w:val="fr-BE" w:eastAsia="en-US"/>
        </w:rPr>
        <w:t xml:space="preserve"> art.9 des présentes.</w:t>
      </w:r>
    </w:p>
    <w:p w14:paraId="7C051DA8" w14:textId="77777777" w:rsidR="00E54714" w:rsidRPr="008943B6" w:rsidRDefault="00E54714" w:rsidP="00287D84">
      <w:pPr>
        <w:spacing w:before="120"/>
        <w:rPr>
          <w:rFonts w:ascii="Arial" w:hAnsi="Arial" w:cs="Arial"/>
          <w:sz w:val="22"/>
          <w:szCs w:val="22"/>
          <w:lang w:val="fr-BE"/>
        </w:rPr>
      </w:pPr>
      <w:r w:rsidRPr="001E08D4">
        <w:rPr>
          <w:rFonts w:ascii="Arial" w:hAnsi="Arial" w:cs="Arial"/>
          <w:color w:val="000000"/>
          <w:sz w:val="22"/>
          <w:szCs w:val="22"/>
          <w:lang w:val="fr-BE" w:eastAsia="en-US"/>
        </w:rPr>
        <w:t xml:space="preserve">Il est expressément entendu que </w:t>
      </w:r>
      <w:r w:rsidR="0043793C" w:rsidRPr="001E08D4">
        <w:rPr>
          <w:rFonts w:ascii="Arial" w:hAnsi="Arial" w:cs="Arial"/>
          <w:color w:val="000000"/>
          <w:sz w:val="22"/>
          <w:szCs w:val="22"/>
          <w:lang w:val="fr-BE" w:eastAsia="en-US"/>
        </w:rPr>
        <w:t>le Locataire</w:t>
      </w:r>
      <w:r w:rsidRPr="001E08D4">
        <w:rPr>
          <w:rFonts w:ascii="Arial" w:hAnsi="Arial" w:cs="Arial"/>
          <w:color w:val="000000"/>
          <w:sz w:val="22"/>
          <w:szCs w:val="22"/>
          <w:lang w:val="fr-BE" w:eastAsia="en-US"/>
        </w:rPr>
        <w:t xml:space="preserve"> se conformera scrupuleusement aux prescriptions reprises dans le « Guide à l’usage du </w:t>
      </w:r>
      <w:r w:rsidR="0043793C" w:rsidRPr="001E08D4">
        <w:rPr>
          <w:rFonts w:ascii="Arial" w:hAnsi="Arial" w:cs="Arial"/>
          <w:color w:val="000000"/>
          <w:sz w:val="22"/>
          <w:szCs w:val="22"/>
          <w:lang w:val="fr-BE" w:eastAsia="en-US"/>
        </w:rPr>
        <w:t>Locataire</w:t>
      </w:r>
      <w:r w:rsidRPr="001E08D4">
        <w:rPr>
          <w:rFonts w:ascii="Arial" w:hAnsi="Arial" w:cs="Arial"/>
          <w:color w:val="000000"/>
          <w:sz w:val="22"/>
          <w:szCs w:val="22"/>
          <w:lang w:val="fr-BE" w:eastAsia="en-US"/>
        </w:rPr>
        <w:t> » pour l’apposition de son nom et/ou logo sur cette enseigne.</w:t>
      </w:r>
    </w:p>
    <w:p w14:paraId="6B4FBDE0" w14:textId="77777777" w:rsidR="008D4B9D" w:rsidRDefault="008D4B9D" w:rsidP="00287D84">
      <w:pPr>
        <w:spacing w:before="240"/>
        <w:rPr>
          <w:rFonts w:ascii="Arial" w:hAnsi="Arial"/>
          <w:b/>
          <w:sz w:val="22"/>
          <w:u w:val="single"/>
        </w:rPr>
      </w:pPr>
      <w:r>
        <w:rPr>
          <w:rFonts w:ascii="Arial" w:hAnsi="Arial"/>
          <w:b/>
          <w:sz w:val="22"/>
          <w:u w:val="single"/>
        </w:rPr>
        <w:lastRenderedPageBreak/>
        <w:t xml:space="preserve">Article 2 : </w:t>
      </w:r>
      <w:r>
        <w:rPr>
          <w:rFonts w:ascii="Arial" w:hAnsi="Arial"/>
          <w:b/>
          <w:sz w:val="22"/>
          <w:u w:val="single"/>
        </w:rPr>
        <w:tab/>
        <w:t>Expansion Economique - Bail non commercial</w:t>
      </w:r>
    </w:p>
    <w:p w14:paraId="6D34205A" w14:textId="790F9395" w:rsidR="008D4B9D" w:rsidRDefault="008D4B9D" w:rsidP="00287D84">
      <w:pPr>
        <w:spacing w:before="120"/>
        <w:rPr>
          <w:rFonts w:ascii="Arial" w:hAnsi="Arial" w:cs="Arial"/>
          <w:sz w:val="22"/>
        </w:rPr>
      </w:pPr>
      <w:r>
        <w:rPr>
          <w:rFonts w:ascii="Arial" w:hAnsi="Arial" w:cs="Arial"/>
          <w:sz w:val="22"/>
        </w:rPr>
        <w:t xml:space="preserve">Le présent bail s’inscrit dans le cadre de la politique d’expansion économique de la Province de Luxembourg menée par </w:t>
      </w:r>
      <w:r w:rsidR="00A55F2C">
        <w:rPr>
          <w:rFonts w:ascii="Arial" w:hAnsi="Arial" w:cs="Arial"/>
          <w:sz w:val="22"/>
        </w:rPr>
        <w:t>IDELUX</w:t>
      </w:r>
      <w:r>
        <w:rPr>
          <w:rFonts w:ascii="Arial" w:hAnsi="Arial" w:cs="Arial"/>
          <w:sz w:val="22"/>
        </w:rPr>
        <w:t xml:space="preserve"> en assurant la création sur le territoire de celle-ci d’une nouvelle activité de service susceptible d’augmenter le volume de l’emploi dans les conditions fixées ci-après.</w:t>
      </w:r>
    </w:p>
    <w:p w14:paraId="03C9FEC8" w14:textId="51969EF8" w:rsidR="008D4B9D" w:rsidRDefault="008D4B9D" w:rsidP="00287D84">
      <w:pPr>
        <w:spacing w:before="120"/>
        <w:rPr>
          <w:rFonts w:ascii="Arial" w:hAnsi="Arial" w:cs="Arial"/>
          <w:sz w:val="22"/>
        </w:rPr>
      </w:pPr>
      <w:r>
        <w:rPr>
          <w:rFonts w:ascii="Arial" w:hAnsi="Arial" w:cs="Arial"/>
          <w:sz w:val="22"/>
        </w:rPr>
        <w:t xml:space="preserve">Le </w:t>
      </w:r>
      <w:r w:rsidR="0043793C">
        <w:rPr>
          <w:rFonts w:ascii="Arial" w:hAnsi="Arial" w:cs="Arial"/>
          <w:sz w:val="22"/>
        </w:rPr>
        <w:t>Locataire</w:t>
      </w:r>
      <w:r>
        <w:rPr>
          <w:rFonts w:ascii="Arial" w:hAnsi="Arial" w:cs="Arial"/>
          <w:sz w:val="22"/>
        </w:rPr>
        <w:t xml:space="preserve"> est parfaitement au courant du but poursuivi par </w:t>
      </w:r>
      <w:r w:rsidR="00A55F2C">
        <w:rPr>
          <w:rFonts w:ascii="Arial" w:hAnsi="Arial" w:cs="Arial"/>
          <w:sz w:val="22"/>
        </w:rPr>
        <w:t>IDELUX</w:t>
      </w:r>
      <w:r>
        <w:rPr>
          <w:rFonts w:ascii="Arial" w:hAnsi="Arial" w:cs="Arial"/>
          <w:sz w:val="22"/>
        </w:rPr>
        <w:t xml:space="preserve"> et accepte sans réserve de le réaliser.  Il s’engage à cet effet, formellement et expressément, à donner au bien loué l’affectation </w:t>
      </w:r>
      <w:r w:rsidR="00EC220E">
        <w:rPr>
          <w:rFonts w:ascii="Arial" w:hAnsi="Arial" w:cs="Arial"/>
          <w:sz w:val="22"/>
        </w:rPr>
        <w:t>suivante : installation du serv</w:t>
      </w:r>
      <w:r w:rsidR="004C5BB8">
        <w:rPr>
          <w:rFonts w:ascii="Arial" w:hAnsi="Arial" w:cs="Arial"/>
          <w:sz w:val="22"/>
        </w:rPr>
        <w:t>ice technique communal</w:t>
      </w:r>
      <w:r w:rsidR="0016443B">
        <w:rPr>
          <w:rFonts w:ascii="Arial" w:hAnsi="Arial" w:cs="Arial"/>
          <w:sz w:val="22"/>
        </w:rPr>
        <w:t xml:space="preserve"> </w:t>
      </w:r>
      <w:r w:rsidR="00AF770B">
        <w:rPr>
          <w:rFonts w:ascii="Arial" w:hAnsi="Arial" w:cs="Arial"/>
          <w:sz w:val="22"/>
        </w:rPr>
        <w:t xml:space="preserve">et cela, </w:t>
      </w:r>
      <w:r w:rsidR="0016443B">
        <w:rPr>
          <w:rFonts w:ascii="Arial" w:hAnsi="Arial" w:cs="Arial"/>
          <w:sz w:val="22"/>
        </w:rPr>
        <w:t xml:space="preserve">dans un délai </w:t>
      </w:r>
      <w:r w:rsidR="004C5BB8">
        <w:rPr>
          <w:rFonts w:ascii="Arial" w:hAnsi="Arial" w:cs="Arial"/>
          <w:sz w:val="22"/>
        </w:rPr>
        <w:t>d’</w:t>
      </w:r>
      <w:r w:rsidR="0017630A">
        <w:rPr>
          <w:rFonts w:ascii="Arial" w:hAnsi="Arial" w:cs="Arial"/>
          <w:sz w:val="22"/>
        </w:rPr>
        <w:t>1</w:t>
      </w:r>
      <w:r w:rsidR="0016443B">
        <w:rPr>
          <w:rFonts w:ascii="Arial" w:hAnsi="Arial" w:cs="Arial"/>
          <w:sz w:val="22"/>
        </w:rPr>
        <w:t xml:space="preserve"> mois</w:t>
      </w:r>
      <w:r w:rsidR="00AF770B">
        <w:rPr>
          <w:rFonts w:ascii="Arial" w:hAnsi="Arial" w:cs="Arial"/>
          <w:sz w:val="22"/>
        </w:rPr>
        <w:t xml:space="preserve"> à dater de la signature des présentes</w:t>
      </w:r>
      <w:r w:rsidR="0016443B">
        <w:rPr>
          <w:rFonts w:ascii="Arial" w:hAnsi="Arial" w:cs="Arial"/>
          <w:sz w:val="22"/>
        </w:rPr>
        <w:t xml:space="preserve">, </w:t>
      </w:r>
      <w:r>
        <w:rPr>
          <w:rFonts w:ascii="Arial" w:hAnsi="Arial" w:cs="Arial"/>
          <w:sz w:val="22"/>
        </w:rPr>
        <w:fldChar w:fldCharType="begin"/>
      </w:r>
      <w:r>
        <w:rPr>
          <w:rFonts w:ascii="Arial" w:hAnsi="Arial" w:cs="Arial"/>
          <w:sz w:val="22"/>
        </w:rPr>
        <w:instrText xml:space="preserve">  </w:instrText>
      </w:r>
      <w:r>
        <w:rPr>
          <w:rFonts w:ascii="Arial" w:hAnsi="Arial" w:cs="Arial"/>
          <w:sz w:val="22"/>
        </w:rPr>
        <w:fldChar w:fldCharType="end"/>
      </w:r>
      <w:r>
        <w:rPr>
          <w:rFonts w:ascii="Arial" w:hAnsi="Arial" w:cs="Arial"/>
          <w:sz w:val="22"/>
        </w:rPr>
        <w:t xml:space="preserve"> avec une occupation minimale </w:t>
      </w:r>
      <w:commentRangeStart w:id="1"/>
      <w:r>
        <w:rPr>
          <w:rFonts w:ascii="Arial" w:hAnsi="Arial" w:cs="Arial"/>
          <w:sz w:val="22"/>
        </w:rPr>
        <w:t>de</w:t>
      </w:r>
      <w:r w:rsidR="007E2421">
        <w:rPr>
          <w:rFonts w:ascii="Arial" w:hAnsi="Arial" w:cs="Arial"/>
          <w:sz w:val="22"/>
        </w:rPr>
        <w:t>…………</w:t>
      </w:r>
      <w:proofErr w:type="gramStart"/>
      <w:r w:rsidR="007E2421">
        <w:rPr>
          <w:rFonts w:ascii="Arial" w:hAnsi="Arial" w:cs="Arial"/>
          <w:sz w:val="22"/>
        </w:rPr>
        <w:t>…….</w:t>
      </w:r>
      <w:proofErr w:type="gramEnd"/>
      <w:r w:rsidR="007E2421">
        <w:rPr>
          <w:rFonts w:ascii="Arial" w:hAnsi="Arial" w:cs="Arial"/>
          <w:sz w:val="22"/>
        </w:rPr>
        <w:t>.</w:t>
      </w: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w:instrText>
      </w:r>
      <w:r>
        <w:rPr>
          <w:rFonts w:ascii="Arial" w:hAnsi="Arial" w:cs="Arial"/>
          <w:sz w:val="22"/>
        </w:rPr>
        <w:fldChar w:fldCharType="end"/>
      </w:r>
      <w:r>
        <w:rPr>
          <w:rFonts w:ascii="Arial" w:hAnsi="Arial" w:cs="Arial"/>
          <w:sz w:val="22"/>
        </w:rPr>
        <w:t xml:space="preserve"> </w:t>
      </w:r>
      <w:commentRangeEnd w:id="1"/>
      <w:r w:rsidR="004C5BB8">
        <w:rPr>
          <w:rStyle w:val="Marquedecommentaire"/>
        </w:rPr>
        <w:commentReference w:id="1"/>
      </w:r>
      <w:proofErr w:type="gramStart"/>
      <w:r w:rsidR="00377348">
        <w:rPr>
          <w:rFonts w:ascii="Arial" w:hAnsi="Arial" w:cs="Arial"/>
          <w:sz w:val="22"/>
        </w:rPr>
        <w:t>personnes</w:t>
      </w:r>
      <w:proofErr w:type="gramEnd"/>
      <w:r>
        <w:rPr>
          <w:rFonts w:ascii="Arial" w:hAnsi="Arial" w:cs="Arial"/>
          <w:sz w:val="22"/>
        </w:rPr>
        <w:t>.</w:t>
      </w:r>
      <w:r w:rsidR="00377348">
        <w:rPr>
          <w:rFonts w:ascii="Arial" w:hAnsi="Arial" w:cs="Arial"/>
          <w:sz w:val="22"/>
        </w:rPr>
        <w:t xml:space="preserve"> Sur demande d’</w:t>
      </w:r>
      <w:r w:rsidR="00A55F2C">
        <w:rPr>
          <w:rFonts w:ascii="Arial" w:hAnsi="Arial" w:cs="Arial"/>
          <w:sz w:val="22"/>
        </w:rPr>
        <w:t>IDELUX</w:t>
      </w:r>
      <w:r w:rsidR="00377348">
        <w:rPr>
          <w:rFonts w:ascii="Arial" w:hAnsi="Arial" w:cs="Arial"/>
          <w:sz w:val="22"/>
        </w:rPr>
        <w:t>, le Locataire indiquera chaque année le nombre d’emplois moyen occupés dans ces locaux.</w:t>
      </w:r>
    </w:p>
    <w:p w14:paraId="773FE94A" w14:textId="7151F3F1" w:rsidR="00AF770B" w:rsidRPr="002D4641" w:rsidRDefault="00AF770B" w:rsidP="00AF770B">
      <w:pPr>
        <w:spacing w:before="120"/>
        <w:rPr>
          <w:rFonts w:ascii="Arial" w:hAnsi="Arial" w:cs="Arial"/>
          <w:sz w:val="22"/>
        </w:rPr>
      </w:pPr>
      <w:r>
        <w:rPr>
          <w:rFonts w:ascii="Arial" w:hAnsi="Arial" w:cs="Arial"/>
          <w:sz w:val="22"/>
        </w:rPr>
        <w:t>Le</w:t>
      </w:r>
      <w:r w:rsidRPr="002D4641">
        <w:rPr>
          <w:rFonts w:ascii="Arial" w:hAnsi="Arial" w:cs="Arial"/>
          <w:sz w:val="22"/>
        </w:rPr>
        <w:t xml:space="preserve"> budget d’investissement </w:t>
      </w:r>
      <w:r>
        <w:rPr>
          <w:rFonts w:ascii="Arial" w:hAnsi="Arial" w:cs="Arial"/>
          <w:sz w:val="22"/>
        </w:rPr>
        <w:t>(machines, outillages, matériel de bureau,</w:t>
      </w:r>
      <w:r w:rsidR="003340F9">
        <w:rPr>
          <w:rFonts w:ascii="Arial" w:hAnsi="Arial" w:cs="Arial"/>
          <w:sz w:val="22"/>
        </w:rPr>
        <w:t xml:space="preserve"> </w:t>
      </w:r>
      <w:r>
        <w:rPr>
          <w:rFonts w:ascii="Arial" w:hAnsi="Arial" w:cs="Arial"/>
          <w:sz w:val="22"/>
        </w:rPr>
        <w:t xml:space="preserve">…) nécessaire à l’exercice de l’affectation de service précitée </w:t>
      </w:r>
      <w:r w:rsidRPr="002D4641">
        <w:rPr>
          <w:rFonts w:ascii="Arial" w:hAnsi="Arial" w:cs="Arial"/>
          <w:sz w:val="22"/>
        </w:rPr>
        <w:t>est estimé</w:t>
      </w:r>
      <w:r>
        <w:rPr>
          <w:rFonts w:ascii="Arial" w:hAnsi="Arial" w:cs="Arial"/>
          <w:sz w:val="22"/>
        </w:rPr>
        <w:t xml:space="preserve"> par le locataire</w:t>
      </w:r>
      <w:r w:rsidRPr="002D4641">
        <w:rPr>
          <w:rFonts w:ascii="Arial" w:hAnsi="Arial" w:cs="Arial"/>
          <w:sz w:val="22"/>
        </w:rPr>
        <w:t xml:space="preserve"> à </w:t>
      </w:r>
      <w:commentRangeStart w:id="2"/>
      <w:r w:rsidRPr="002D4641">
        <w:rPr>
          <w:rFonts w:ascii="Arial" w:hAnsi="Arial" w:cs="Arial"/>
          <w:sz w:val="22"/>
        </w:rPr>
        <w:t>(…</w:t>
      </w:r>
      <w:proofErr w:type="gramStart"/>
      <w:r w:rsidRPr="002D4641">
        <w:rPr>
          <w:rFonts w:ascii="Arial" w:hAnsi="Arial" w:cs="Arial"/>
          <w:sz w:val="22"/>
        </w:rPr>
        <w:t>…….</w:t>
      </w:r>
      <w:proofErr w:type="gramEnd"/>
      <w:r w:rsidRPr="002D4641">
        <w:rPr>
          <w:rFonts w:ascii="Arial" w:hAnsi="Arial" w:cs="Arial"/>
          <w:sz w:val="22"/>
        </w:rPr>
        <w:t xml:space="preserve">. €). </w:t>
      </w:r>
      <w:commentRangeEnd w:id="2"/>
      <w:r w:rsidR="004C5BB8">
        <w:rPr>
          <w:rStyle w:val="Marquedecommentaire"/>
        </w:rPr>
        <w:commentReference w:id="2"/>
      </w:r>
    </w:p>
    <w:p w14:paraId="29B5F479" w14:textId="6C305E29" w:rsidR="008D4B9D" w:rsidRDefault="008D4B9D" w:rsidP="00287D84">
      <w:pPr>
        <w:spacing w:before="120"/>
        <w:rPr>
          <w:rFonts w:ascii="Arial" w:hAnsi="Arial" w:cs="Arial"/>
          <w:sz w:val="22"/>
        </w:rPr>
      </w:pPr>
      <w:r>
        <w:rPr>
          <w:rFonts w:ascii="Arial" w:hAnsi="Arial" w:cs="Arial"/>
          <w:sz w:val="22"/>
        </w:rPr>
        <w:t xml:space="preserve">Il ne pourra être dérogé à cette </w:t>
      </w:r>
      <w:r w:rsidR="00B961CF">
        <w:rPr>
          <w:rFonts w:ascii="Arial" w:hAnsi="Arial" w:cs="Arial"/>
          <w:sz w:val="22"/>
        </w:rPr>
        <w:t>affectation</w:t>
      </w:r>
      <w:r>
        <w:rPr>
          <w:rFonts w:ascii="Arial" w:hAnsi="Arial" w:cs="Arial"/>
          <w:sz w:val="22"/>
        </w:rPr>
        <w:t xml:space="preserve">, à tout le moins sans l’accord écrit et préalable du bailleur. Toute modification de cette affectation par le </w:t>
      </w:r>
      <w:r w:rsidR="0043793C">
        <w:rPr>
          <w:rFonts w:ascii="Arial" w:hAnsi="Arial" w:cs="Arial"/>
          <w:sz w:val="22"/>
        </w:rPr>
        <w:t>Locataire</w:t>
      </w:r>
      <w:r>
        <w:rPr>
          <w:rFonts w:ascii="Arial" w:hAnsi="Arial" w:cs="Arial"/>
          <w:sz w:val="22"/>
        </w:rPr>
        <w:t xml:space="preserve"> en cours de bail, est interdite.</w:t>
      </w:r>
    </w:p>
    <w:p w14:paraId="2D1164EA" w14:textId="77777777" w:rsidR="002D4641" w:rsidRPr="002D4641" w:rsidRDefault="002D4641" w:rsidP="002D4641">
      <w:pPr>
        <w:spacing w:before="120"/>
        <w:rPr>
          <w:rFonts w:ascii="Arial" w:hAnsi="Arial" w:cs="Arial"/>
          <w:sz w:val="22"/>
        </w:rPr>
      </w:pPr>
      <w:r w:rsidRPr="002D4641">
        <w:rPr>
          <w:rFonts w:ascii="Arial" w:hAnsi="Arial" w:cs="Arial"/>
          <w:sz w:val="22"/>
        </w:rPr>
        <w:t xml:space="preserve">Il est expressément stipulé que </w:t>
      </w:r>
      <w:r w:rsidR="00C93801">
        <w:rPr>
          <w:rFonts w:ascii="Arial" w:hAnsi="Arial" w:cs="Arial"/>
          <w:sz w:val="22"/>
        </w:rPr>
        <w:t>cet engagement</w:t>
      </w:r>
      <w:r w:rsidRPr="002D4641">
        <w:rPr>
          <w:rFonts w:ascii="Arial" w:hAnsi="Arial" w:cs="Arial"/>
          <w:sz w:val="22"/>
        </w:rPr>
        <w:t xml:space="preserve"> est une condition essentielle de la présente </w:t>
      </w:r>
      <w:r>
        <w:rPr>
          <w:rFonts w:ascii="Arial" w:hAnsi="Arial" w:cs="Arial"/>
          <w:sz w:val="22"/>
        </w:rPr>
        <w:t>convention</w:t>
      </w:r>
      <w:r w:rsidRPr="002D4641">
        <w:rPr>
          <w:rFonts w:ascii="Arial" w:hAnsi="Arial" w:cs="Arial"/>
          <w:sz w:val="22"/>
        </w:rPr>
        <w:t xml:space="preserve"> sans laquelle elle n'aurait pas été conclue.</w:t>
      </w:r>
    </w:p>
    <w:p w14:paraId="6DE6BB56" w14:textId="77777777" w:rsidR="008D4B9D" w:rsidRDefault="008D4B9D" w:rsidP="00287D84">
      <w:pPr>
        <w:spacing w:before="120"/>
        <w:rPr>
          <w:rFonts w:ascii="Arial" w:hAnsi="Arial" w:cs="Arial"/>
          <w:sz w:val="22"/>
        </w:rPr>
      </w:pPr>
      <w:r>
        <w:rPr>
          <w:rFonts w:ascii="Arial" w:hAnsi="Arial" w:cs="Arial"/>
          <w:sz w:val="22"/>
        </w:rPr>
        <w:t xml:space="preserve">Compte tenu notamment de ce qui précède, le présent bail ne tombe pas sous l'application de la loi du 30 avril 1951 sur les baux commerciaux puisque : </w:t>
      </w:r>
    </w:p>
    <w:p w14:paraId="47ADD345" w14:textId="77777777" w:rsidR="008D4B9D" w:rsidRDefault="008D4B9D" w:rsidP="00287D84">
      <w:pPr>
        <w:numPr>
          <w:ilvl w:val="0"/>
          <w:numId w:val="1"/>
        </w:numPr>
        <w:spacing w:before="120"/>
        <w:ind w:left="284" w:hanging="284"/>
        <w:rPr>
          <w:rFonts w:ascii="Arial" w:hAnsi="Arial" w:cs="Arial"/>
          <w:sz w:val="22"/>
        </w:rPr>
      </w:pPr>
      <w:proofErr w:type="gramStart"/>
      <w:r>
        <w:rPr>
          <w:rFonts w:ascii="Arial" w:hAnsi="Arial" w:cs="Arial"/>
          <w:sz w:val="22"/>
        </w:rPr>
        <w:t>en</w:t>
      </w:r>
      <w:proofErr w:type="gramEnd"/>
      <w:r>
        <w:rPr>
          <w:rFonts w:ascii="Arial" w:hAnsi="Arial" w:cs="Arial"/>
          <w:sz w:val="22"/>
        </w:rPr>
        <w:t xml:space="preserve"> aucun cas, l'immeuble loué ne sera affecté par le </w:t>
      </w:r>
      <w:r w:rsidR="0043793C">
        <w:rPr>
          <w:rFonts w:ascii="Arial" w:hAnsi="Arial" w:cs="Arial"/>
          <w:sz w:val="22"/>
        </w:rPr>
        <w:t>Locataire</w:t>
      </w:r>
      <w:r>
        <w:rPr>
          <w:rFonts w:ascii="Arial" w:hAnsi="Arial" w:cs="Arial"/>
          <w:sz w:val="22"/>
        </w:rPr>
        <w:t xml:space="preserve"> à l'exercice d'un commerce de détail ou à l'activité d'un artisan directement en contact avec le public.  La présente vaut engagement du </w:t>
      </w:r>
      <w:r w:rsidR="0043793C">
        <w:rPr>
          <w:rFonts w:ascii="Arial" w:hAnsi="Arial" w:cs="Arial"/>
          <w:sz w:val="22"/>
        </w:rPr>
        <w:t>Locataire</w:t>
      </w:r>
      <w:r>
        <w:rPr>
          <w:rFonts w:ascii="Arial" w:hAnsi="Arial" w:cs="Arial"/>
          <w:sz w:val="22"/>
        </w:rPr>
        <w:t xml:space="preserve"> dans ce sens.</w:t>
      </w:r>
    </w:p>
    <w:p w14:paraId="728ECFCF" w14:textId="77777777" w:rsidR="008D4B9D" w:rsidRDefault="008D4B9D" w:rsidP="00287D84">
      <w:pPr>
        <w:numPr>
          <w:ilvl w:val="0"/>
          <w:numId w:val="2"/>
        </w:numPr>
        <w:spacing w:before="120"/>
        <w:ind w:left="284" w:hanging="284"/>
        <w:rPr>
          <w:rFonts w:ascii="Arial" w:hAnsi="Arial" w:cs="Arial"/>
          <w:sz w:val="22"/>
        </w:rPr>
      </w:pPr>
      <w:proofErr w:type="gramStart"/>
      <w:r>
        <w:rPr>
          <w:rFonts w:ascii="Arial" w:hAnsi="Arial" w:cs="Arial"/>
          <w:sz w:val="22"/>
        </w:rPr>
        <w:t>en</w:t>
      </w:r>
      <w:proofErr w:type="gramEnd"/>
      <w:r>
        <w:rPr>
          <w:rFonts w:ascii="Arial" w:hAnsi="Arial" w:cs="Arial"/>
          <w:sz w:val="22"/>
        </w:rPr>
        <w:t xml:space="preserve"> vertu de l’article 2 § 5 de la loi, « ne sont pas soumis aux dispositions de la présente section (relative aux baux commerciaux), les baux portant sur des éléments expropriés ou acquis pour cause d’utilité publique et qui sont consentis par l’Administration Publique ».</w:t>
      </w:r>
    </w:p>
    <w:p w14:paraId="6BC73EEB" w14:textId="77777777" w:rsidR="008D4B9D" w:rsidRDefault="008D4B9D" w:rsidP="00287D84">
      <w:pPr>
        <w:spacing w:before="120"/>
        <w:rPr>
          <w:rFonts w:ascii="Arial" w:hAnsi="Arial" w:cs="Arial"/>
          <w:sz w:val="22"/>
        </w:rPr>
      </w:pPr>
      <w:r>
        <w:rPr>
          <w:rFonts w:ascii="Arial" w:hAnsi="Arial" w:cs="Arial"/>
          <w:sz w:val="22"/>
        </w:rPr>
        <w:t xml:space="preserve">Toute modification de cette affectation par le </w:t>
      </w:r>
      <w:r w:rsidR="0043793C">
        <w:rPr>
          <w:rFonts w:ascii="Arial" w:hAnsi="Arial" w:cs="Arial"/>
          <w:sz w:val="22"/>
        </w:rPr>
        <w:t>Locataire</w:t>
      </w:r>
      <w:r>
        <w:rPr>
          <w:rFonts w:ascii="Arial" w:hAnsi="Arial" w:cs="Arial"/>
          <w:sz w:val="22"/>
        </w:rPr>
        <w:t xml:space="preserve"> est interdite.</w:t>
      </w:r>
    </w:p>
    <w:p w14:paraId="1BB09D0D" w14:textId="77777777" w:rsidR="008D4B9D" w:rsidRDefault="008D4B9D" w:rsidP="00287D84">
      <w:pPr>
        <w:spacing w:before="240"/>
        <w:rPr>
          <w:rFonts w:ascii="Arial" w:hAnsi="Arial"/>
          <w:b/>
          <w:sz w:val="22"/>
          <w:u w:val="single"/>
        </w:rPr>
      </w:pPr>
      <w:r>
        <w:rPr>
          <w:rFonts w:ascii="Arial" w:hAnsi="Arial"/>
          <w:b/>
          <w:sz w:val="22"/>
          <w:u w:val="single"/>
        </w:rPr>
        <w:t xml:space="preserve">Article 3 : </w:t>
      </w:r>
      <w:r>
        <w:rPr>
          <w:rFonts w:ascii="Arial" w:hAnsi="Arial"/>
          <w:b/>
          <w:sz w:val="22"/>
          <w:u w:val="single"/>
        </w:rPr>
        <w:tab/>
        <w:t>Durée du bail - Loyer</w:t>
      </w:r>
    </w:p>
    <w:p w14:paraId="12939BD3" w14:textId="094D5B78" w:rsidR="00A55F2C" w:rsidRDefault="008D4B9D" w:rsidP="00437066">
      <w:pPr>
        <w:spacing w:before="120"/>
        <w:rPr>
          <w:rFonts w:ascii="Arial" w:hAnsi="Arial"/>
          <w:sz w:val="22"/>
        </w:rPr>
      </w:pPr>
      <w:r>
        <w:rPr>
          <w:rFonts w:ascii="Arial" w:hAnsi="Arial"/>
          <w:sz w:val="22"/>
        </w:rPr>
        <w:t xml:space="preserve">Le présent bail est conclu pour une durée de </w:t>
      </w:r>
      <w:r w:rsidR="00135F43">
        <w:rPr>
          <w:rFonts w:ascii="Arial" w:hAnsi="Arial"/>
          <w:sz w:val="22"/>
        </w:rPr>
        <w:t>2 ans,</w:t>
      </w:r>
      <w:r w:rsidR="002D4641">
        <w:rPr>
          <w:rFonts w:ascii="Arial" w:hAnsi="Arial"/>
          <w:sz w:val="22"/>
        </w:rPr>
        <w:t xml:space="preserve"> </w:t>
      </w:r>
      <w:r>
        <w:rPr>
          <w:rFonts w:ascii="Arial" w:hAnsi="Arial"/>
          <w:sz w:val="22"/>
        </w:rPr>
        <w:fldChar w:fldCharType="begin"/>
      </w:r>
      <w:r>
        <w:rPr>
          <w:rFonts w:ascii="Arial" w:hAnsi="Arial"/>
          <w:sz w:val="22"/>
        </w:rPr>
        <w:instrText xml:space="preserve">  </w:instrText>
      </w:r>
      <w:r>
        <w:rPr>
          <w:rFonts w:ascii="Arial" w:hAnsi="Arial"/>
          <w:sz w:val="22"/>
        </w:rPr>
        <w:fldChar w:fldCharType="end"/>
      </w:r>
      <w:r>
        <w:rPr>
          <w:rFonts w:ascii="Arial" w:hAnsi="Arial"/>
          <w:sz w:val="22"/>
        </w:rPr>
        <w:t xml:space="preserve"> prenant cours le </w:t>
      </w:r>
      <w:r w:rsidR="00135F43">
        <w:rPr>
          <w:rFonts w:ascii="Arial" w:hAnsi="Arial"/>
          <w:sz w:val="22"/>
        </w:rPr>
        <w:t>1</w:t>
      </w:r>
      <w:r w:rsidR="00135F43" w:rsidRPr="00135F43">
        <w:rPr>
          <w:rFonts w:ascii="Arial" w:hAnsi="Arial"/>
          <w:sz w:val="22"/>
          <w:vertAlign w:val="superscript"/>
        </w:rPr>
        <w:t>er</w:t>
      </w:r>
      <w:r w:rsidR="00135F43">
        <w:rPr>
          <w:rFonts w:ascii="Arial" w:hAnsi="Arial"/>
          <w:sz w:val="22"/>
        </w:rPr>
        <w:t xml:space="preserve"> </w:t>
      </w:r>
      <w:r w:rsidR="00AB06A7">
        <w:rPr>
          <w:rFonts w:ascii="Arial" w:hAnsi="Arial"/>
          <w:sz w:val="22"/>
        </w:rPr>
        <w:t>décembre</w:t>
      </w:r>
      <w:r w:rsidR="00135F43">
        <w:rPr>
          <w:rFonts w:ascii="Arial" w:hAnsi="Arial"/>
          <w:sz w:val="22"/>
        </w:rPr>
        <w:t xml:space="preserve"> 2025</w:t>
      </w:r>
      <w:r>
        <w:rPr>
          <w:rFonts w:ascii="Arial" w:hAnsi="Arial"/>
          <w:sz w:val="22"/>
        </w:rPr>
        <w:fldChar w:fldCharType="begin"/>
      </w:r>
      <w:r>
        <w:rPr>
          <w:rFonts w:ascii="Arial" w:hAnsi="Arial"/>
          <w:sz w:val="22"/>
        </w:rPr>
        <w:instrText xml:space="preserve">  </w:instrText>
      </w:r>
      <w:r>
        <w:rPr>
          <w:rFonts w:ascii="Arial" w:hAnsi="Arial"/>
          <w:sz w:val="22"/>
        </w:rPr>
        <w:fldChar w:fldCharType="end"/>
      </w:r>
      <w:r>
        <w:rPr>
          <w:rFonts w:ascii="Arial" w:hAnsi="Arial"/>
          <w:sz w:val="22"/>
        </w:rPr>
        <w:t xml:space="preserve"> et se terminant le</w:t>
      </w:r>
      <w:r w:rsidR="002D4641">
        <w:rPr>
          <w:rFonts w:ascii="Arial" w:hAnsi="Arial"/>
          <w:sz w:val="22"/>
        </w:rPr>
        <w:t xml:space="preserve"> </w:t>
      </w:r>
      <w:r w:rsidR="00AB06A7">
        <w:rPr>
          <w:rFonts w:ascii="Arial" w:hAnsi="Arial"/>
          <w:sz w:val="22"/>
        </w:rPr>
        <w:t>30 novembre</w:t>
      </w:r>
      <w:r w:rsidR="00135F43">
        <w:rPr>
          <w:rFonts w:ascii="Arial" w:hAnsi="Arial"/>
          <w:sz w:val="22"/>
        </w:rPr>
        <w:t xml:space="preserve"> 2027</w:t>
      </w:r>
      <w:r>
        <w:rPr>
          <w:rFonts w:ascii="Arial" w:hAnsi="Arial"/>
          <w:sz w:val="22"/>
        </w:rPr>
        <w:fldChar w:fldCharType="begin"/>
      </w:r>
      <w:r>
        <w:rPr>
          <w:rFonts w:ascii="Arial" w:hAnsi="Arial"/>
          <w:sz w:val="22"/>
        </w:rPr>
        <w:instrText xml:space="preserve">  </w:instrText>
      </w:r>
      <w:r>
        <w:rPr>
          <w:rFonts w:ascii="Arial" w:hAnsi="Arial"/>
          <w:sz w:val="22"/>
        </w:rPr>
        <w:fldChar w:fldCharType="end"/>
      </w:r>
      <w:r>
        <w:rPr>
          <w:rFonts w:ascii="Arial" w:hAnsi="Arial"/>
          <w:sz w:val="22"/>
        </w:rPr>
        <w:t xml:space="preserve">.  </w:t>
      </w:r>
    </w:p>
    <w:p w14:paraId="43CD9956" w14:textId="136BD8DD" w:rsidR="00A55F2C" w:rsidRPr="00437066" w:rsidRDefault="00A55F2C" w:rsidP="00437066">
      <w:pPr>
        <w:spacing w:before="120"/>
        <w:rPr>
          <w:rFonts w:ascii="Arial" w:hAnsi="Arial"/>
          <w:sz w:val="22"/>
        </w:rPr>
      </w:pPr>
      <w:r w:rsidRPr="00437066">
        <w:rPr>
          <w:rFonts w:ascii="Arial" w:hAnsi="Arial"/>
          <w:sz w:val="22"/>
        </w:rPr>
        <w:t>Cette convention prendra fin de plein droit à son échéance.</w:t>
      </w:r>
    </w:p>
    <w:p w14:paraId="6393072F" w14:textId="5E0E1FF5" w:rsidR="008D4B9D" w:rsidRDefault="008D4B9D" w:rsidP="00287D84">
      <w:pPr>
        <w:spacing w:before="120"/>
        <w:rPr>
          <w:rFonts w:ascii="Arial" w:hAnsi="Arial"/>
          <w:sz w:val="22"/>
        </w:rPr>
      </w:pPr>
      <w:r>
        <w:rPr>
          <w:rFonts w:ascii="Arial" w:hAnsi="Arial"/>
          <w:sz w:val="22"/>
        </w:rPr>
        <w:t xml:space="preserve">Le bail est conclu moyennant le paiement par le </w:t>
      </w:r>
      <w:r w:rsidR="0043793C">
        <w:rPr>
          <w:rFonts w:ascii="Arial" w:hAnsi="Arial"/>
          <w:sz w:val="22"/>
        </w:rPr>
        <w:t>Locataire</w:t>
      </w:r>
      <w:r>
        <w:rPr>
          <w:rFonts w:ascii="Arial" w:hAnsi="Arial"/>
          <w:sz w:val="22"/>
        </w:rPr>
        <w:t xml:space="preserve"> d’un loyer mensuel </w:t>
      </w:r>
      <w:r w:rsidR="004C5BB8">
        <w:rPr>
          <w:rFonts w:ascii="Arial" w:hAnsi="Arial"/>
          <w:sz w:val="22"/>
        </w:rPr>
        <w:t>de 1.500,00€,</w:t>
      </w:r>
      <w:r>
        <w:rPr>
          <w:rFonts w:ascii="Arial" w:hAnsi="Arial"/>
          <w:sz w:val="22"/>
        </w:rPr>
        <w:t xml:space="preserve"> à titre indicatif, le montant du loyer annuel </w:t>
      </w:r>
      <w:r w:rsidR="004C5BB8">
        <w:rPr>
          <w:rFonts w:ascii="Arial" w:hAnsi="Arial"/>
          <w:sz w:val="22"/>
        </w:rPr>
        <w:t>est de</w:t>
      </w:r>
      <w:r w:rsidR="002D4641">
        <w:rPr>
          <w:rFonts w:ascii="Arial" w:hAnsi="Arial"/>
          <w:sz w:val="22"/>
        </w:rPr>
        <w:t> </w:t>
      </w:r>
      <w:r w:rsidR="00C55056">
        <w:rPr>
          <w:rFonts w:ascii="Arial" w:hAnsi="Arial"/>
          <w:sz w:val="22"/>
        </w:rPr>
        <w:t>18.000,00</w:t>
      </w:r>
      <w:r>
        <w:rPr>
          <w:rFonts w:ascii="Arial" w:hAnsi="Arial"/>
          <w:sz w:val="22"/>
        </w:rPr>
        <w:fldChar w:fldCharType="begin"/>
      </w:r>
      <w:r>
        <w:rPr>
          <w:rFonts w:ascii="Arial" w:hAnsi="Arial"/>
          <w:sz w:val="22"/>
        </w:rPr>
        <w:instrText xml:space="preserve">  </w:instrText>
      </w:r>
      <w:r>
        <w:rPr>
          <w:rFonts w:ascii="Arial" w:hAnsi="Arial"/>
          <w:sz w:val="22"/>
        </w:rPr>
        <w:fldChar w:fldCharType="end"/>
      </w:r>
      <w:r>
        <w:rPr>
          <w:rFonts w:ascii="Arial" w:hAnsi="Arial"/>
          <w:sz w:val="22"/>
        </w:rPr>
        <w:t xml:space="preserve"> </w:t>
      </w:r>
      <w:r w:rsidR="001E08D4">
        <w:rPr>
          <w:rFonts w:ascii="Arial" w:hAnsi="Arial"/>
          <w:sz w:val="22"/>
        </w:rPr>
        <w:t>€.</w:t>
      </w:r>
    </w:p>
    <w:p w14:paraId="1A878C2A" w14:textId="57AECCD2" w:rsidR="008D4B9D" w:rsidRDefault="008D4B9D" w:rsidP="00287D84">
      <w:pPr>
        <w:spacing w:before="120"/>
        <w:rPr>
          <w:rFonts w:ascii="Arial" w:hAnsi="Arial"/>
          <w:sz w:val="22"/>
        </w:rPr>
      </w:pPr>
      <w:r>
        <w:rPr>
          <w:rFonts w:ascii="Arial" w:hAnsi="Arial"/>
          <w:sz w:val="22"/>
        </w:rPr>
        <w:t>Le montant du loyer sera revu annuellement en fonction de la variation de l'indice santé</w:t>
      </w:r>
      <w:r w:rsidR="003340F9">
        <w:rPr>
          <w:rFonts w:ascii="Arial" w:hAnsi="Arial"/>
          <w:sz w:val="22"/>
        </w:rPr>
        <w:t xml:space="preserve">, </w:t>
      </w:r>
      <w:r>
        <w:rPr>
          <w:rFonts w:ascii="Arial" w:hAnsi="Arial"/>
          <w:sz w:val="22"/>
        </w:rPr>
        <w:t xml:space="preserve">l'indice de départ étant celui du mois qui précède l’entrée en vigueur du présent bail et l’indice d’arrivée, celui du mois qui précède le mois de la date anniversaire.  </w:t>
      </w:r>
    </w:p>
    <w:p w14:paraId="5D18E4EC" w14:textId="0ED8C672" w:rsidR="00E54714" w:rsidRDefault="009856E4" w:rsidP="00287D84">
      <w:pPr>
        <w:spacing w:before="120"/>
        <w:rPr>
          <w:rFonts w:ascii="Arial" w:hAnsi="Arial"/>
          <w:sz w:val="22"/>
        </w:rPr>
      </w:pPr>
      <w:r>
        <w:rPr>
          <w:rFonts w:ascii="Arial" w:hAnsi="Arial"/>
          <w:sz w:val="22"/>
        </w:rPr>
        <w:t>Le loyer</w:t>
      </w:r>
      <w:r w:rsidR="00E54714">
        <w:rPr>
          <w:rFonts w:ascii="Arial" w:hAnsi="Arial"/>
          <w:sz w:val="22"/>
        </w:rPr>
        <w:t xml:space="preserve"> est payable mensuellement et anticipativement, dès réception de la facture établie par </w:t>
      </w:r>
      <w:r w:rsidR="00A55F2C">
        <w:rPr>
          <w:rFonts w:ascii="Arial" w:hAnsi="Arial"/>
          <w:sz w:val="22"/>
        </w:rPr>
        <w:t>IDELUX</w:t>
      </w:r>
      <w:r w:rsidR="00E54714">
        <w:rPr>
          <w:rFonts w:ascii="Arial" w:hAnsi="Arial"/>
          <w:sz w:val="22"/>
        </w:rPr>
        <w:t xml:space="preserve">. </w:t>
      </w:r>
      <w:r>
        <w:rPr>
          <w:rFonts w:ascii="Arial" w:hAnsi="Arial"/>
          <w:sz w:val="22"/>
        </w:rPr>
        <w:t>Ce loyer</w:t>
      </w:r>
      <w:r w:rsidR="00E54714">
        <w:rPr>
          <w:rFonts w:ascii="Arial" w:hAnsi="Arial"/>
          <w:sz w:val="22"/>
        </w:rPr>
        <w:t xml:space="preserve"> devra être versé au compte IBAN BE76 0910 0083 1195 BIC GKCCBEBB, ouvert au nom d'</w:t>
      </w:r>
      <w:r w:rsidR="00A55F2C">
        <w:rPr>
          <w:rFonts w:ascii="Arial" w:hAnsi="Arial"/>
          <w:sz w:val="22"/>
        </w:rPr>
        <w:t>IDELUX</w:t>
      </w:r>
      <w:r w:rsidR="003340F9">
        <w:rPr>
          <w:rFonts w:ascii="Arial" w:hAnsi="Arial"/>
          <w:sz w:val="22"/>
        </w:rPr>
        <w:t xml:space="preserve"> Développeme</w:t>
      </w:r>
      <w:r w:rsidR="004C75AC">
        <w:rPr>
          <w:rFonts w:ascii="Arial" w:hAnsi="Arial"/>
          <w:sz w:val="22"/>
        </w:rPr>
        <w:t>nt,</w:t>
      </w:r>
      <w:r w:rsidR="00E54714">
        <w:rPr>
          <w:rFonts w:ascii="Arial" w:hAnsi="Arial"/>
          <w:sz w:val="22"/>
        </w:rPr>
        <w:t xml:space="preserve"> auprès de </w:t>
      </w:r>
      <w:r w:rsidR="002B50E6">
        <w:rPr>
          <w:rFonts w:ascii="Arial" w:hAnsi="Arial"/>
          <w:sz w:val="22"/>
        </w:rPr>
        <w:t xml:space="preserve">Belfius </w:t>
      </w:r>
      <w:r w:rsidR="00E54714">
        <w:rPr>
          <w:rFonts w:ascii="Arial" w:hAnsi="Arial"/>
          <w:sz w:val="22"/>
        </w:rPr>
        <w:t>Banque.</w:t>
      </w:r>
    </w:p>
    <w:p w14:paraId="1F131E62" w14:textId="77777777" w:rsidR="00E54714" w:rsidRDefault="00E54714" w:rsidP="00287D84">
      <w:pPr>
        <w:spacing w:before="120"/>
        <w:rPr>
          <w:rFonts w:ascii="Arial" w:hAnsi="Arial"/>
          <w:sz w:val="22"/>
        </w:rPr>
      </w:pPr>
      <w:r>
        <w:rPr>
          <w:rFonts w:ascii="Arial" w:hAnsi="Arial"/>
          <w:sz w:val="22"/>
        </w:rPr>
        <w:t>Si le compte précité n'était pas crédité à la date d’échéance reprise sur ladite facture, la Société serait de plein droit et sans mise en demeure préalable, débitrice d'un intérêt de retard de 1</w:t>
      </w:r>
      <w:r w:rsidR="004B3A94">
        <w:rPr>
          <w:rFonts w:ascii="Arial" w:hAnsi="Arial"/>
          <w:sz w:val="22"/>
        </w:rPr>
        <w:t>2</w:t>
      </w:r>
      <w:r>
        <w:rPr>
          <w:rFonts w:ascii="Arial" w:hAnsi="Arial"/>
          <w:sz w:val="22"/>
        </w:rPr>
        <w:t xml:space="preserve"> % l’an calculé sur les sommes restant dues.</w:t>
      </w:r>
    </w:p>
    <w:p w14:paraId="3B81579D" w14:textId="77777777" w:rsidR="008D4B9D" w:rsidRDefault="008D4B9D" w:rsidP="00287D84">
      <w:pPr>
        <w:spacing w:before="240"/>
        <w:rPr>
          <w:rFonts w:ascii="Arial" w:hAnsi="Arial"/>
          <w:b/>
          <w:sz w:val="22"/>
          <w:u w:val="single"/>
        </w:rPr>
      </w:pPr>
      <w:r>
        <w:rPr>
          <w:rFonts w:ascii="Arial" w:hAnsi="Arial"/>
          <w:b/>
          <w:sz w:val="22"/>
          <w:u w:val="single"/>
        </w:rPr>
        <w:t xml:space="preserve">Article 4 : </w:t>
      </w:r>
      <w:r>
        <w:rPr>
          <w:rFonts w:ascii="Arial" w:hAnsi="Arial"/>
          <w:b/>
          <w:sz w:val="22"/>
          <w:u w:val="single"/>
        </w:rPr>
        <w:tab/>
        <w:t>Garantie locative</w:t>
      </w:r>
    </w:p>
    <w:p w14:paraId="6C0AFCD9" w14:textId="23FEBEFD" w:rsidR="008D4B9D" w:rsidRDefault="008D3699" w:rsidP="00287D84">
      <w:pPr>
        <w:pStyle w:val="Retraitcorpsdetexte"/>
        <w:spacing w:before="120"/>
        <w:ind w:left="0"/>
        <w:rPr>
          <w:rFonts w:ascii="Arial" w:hAnsi="Arial" w:cs="Arial"/>
          <w:sz w:val="22"/>
        </w:rPr>
      </w:pPr>
      <w:r>
        <w:rPr>
          <w:rFonts w:ascii="Arial" w:hAnsi="Arial" w:cs="Arial"/>
          <w:sz w:val="22"/>
        </w:rPr>
        <w:t>À</w:t>
      </w:r>
      <w:r w:rsidR="008D4B9D">
        <w:rPr>
          <w:rFonts w:ascii="Arial" w:hAnsi="Arial" w:cs="Arial"/>
          <w:sz w:val="22"/>
        </w:rPr>
        <w:t xml:space="preserve"> titre de garantie de la bonne et entière exécution de ses obligations concernant notamment l’entretien et les réparations, le </w:t>
      </w:r>
      <w:r w:rsidR="0043793C">
        <w:rPr>
          <w:rFonts w:ascii="Arial" w:hAnsi="Arial" w:cs="Arial"/>
          <w:sz w:val="22"/>
        </w:rPr>
        <w:t>Locataire</w:t>
      </w:r>
      <w:r w:rsidR="008D4B9D">
        <w:rPr>
          <w:rFonts w:ascii="Arial" w:hAnsi="Arial" w:cs="Arial"/>
          <w:sz w:val="22"/>
        </w:rPr>
        <w:t xml:space="preserve"> constituera pour le </w:t>
      </w:r>
      <w:r w:rsidR="00C55056">
        <w:rPr>
          <w:rFonts w:ascii="Arial" w:hAnsi="Arial" w:cs="Arial"/>
          <w:sz w:val="22"/>
        </w:rPr>
        <w:t>1</w:t>
      </w:r>
      <w:r w:rsidR="00C55056" w:rsidRPr="00C55056">
        <w:rPr>
          <w:rFonts w:ascii="Arial" w:hAnsi="Arial" w:cs="Arial"/>
          <w:sz w:val="22"/>
          <w:vertAlign w:val="superscript"/>
        </w:rPr>
        <w:t>er</w:t>
      </w:r>
      <w:r w:rsidR="00C55056">
        <w:rPr>
          <w:rFonts w:ascii="Arial" w:hAnsi="Arial" w:cs="Arial"/>
          <w:sz w:val="22"/>
        </w:rPr>
        <w:t xml:space="preserve"> </w:t>
      </w:r>
      <w:r w:rsidR="00AF27BC">
        <w:rPr>
          <w:rFonts w:ascii="Arial" w:hAnsi="Arial" w:cs="Arial"/>
          <w:sz w:val="22"/>
        </w:rPr>
        <w:t xml:space="preserve">décembre </w:t>
      </w:r>
      <w:r w:rsidR="00C55056">
        <w:rPr>
          <w:rFonts w:ascii="Arial" w:hAnsi="Arial" w:cs="Arial"/>
          <w:sz w:val="22"/>
        </w:rPr>
        <w:t>2025,</w:t>
      </w:r>
      <w:r w:rsidR="008D4B9D">
        <w:rPr>
          <w:rFonts w:ascii="Arial" w:hAnsi="Arial" w:cs="Arial"/>
          <w:sz w:val="22"/>
        </w:rPr>
        <w:fldChar w:fldCharType="begin"/>
      </w:r>
      <w:r w:rsidR="008D4B9D">
        <w:rPr>
          <w:rFonts w:ascii="Arial" w:hAnsi="Arial" w:cs="Arial"/>
          <w:sz w:val="22"/>
        </w:rPr>
        <w:instrText xml:space="preserve">  </w:instrText>
      </w:r>
      <w:r w:rsidR="008D4B9D">
        <w:rPr>
          <w:rFonts w:ascii="Arial" w:hAnsi="Arial" w:cs="Arial"/>
          <w:sz w:val="22"/>
        </w:rPr>
        <w:fldChar w:fldCharType="end"/>
      </w:r>
      <w:r w:rsidR="008D4B9D">
        <w:rPr>
          <w:rFonts w:ascii="Arial" w:hAnsi="Arial" w:cs="Arial"/>
          <w:sz w:val="22"/>
        </w:rPr>
        <w:t xml:space="preserve"> au plus tard, </w:t>
      </w:r>
      <w:r w:rsidR="008D4B9D">
        <w:rPr>
          <w:rFonts w:ascii="Arial" w:hAnsi="Arial" w:cs="Arial"/>
          <w:sz w:val="22"/>
        </w:rPr>
        <w:lastRenderedPageBreak/>
        <w:t>une garantie bancaire au profit d’</w:t>
      </w:r>
      <w:r w:rsidR="00A55F2C">
        <w:rPr>
          <w:rFonts w:ascii="Arial" w:hAnsi="Arial" w:cs="Arial"/>
          <w:sz w:val="22"/>
        </w:rPr>
        <w:t>IDELUX</w:t>
      </w:r>
      <w:r w:rsidR="008D4B9D">
        <w:rPr>
          <w:rFonts w:ascii="Arial" w:hAnsi="Arial" w:cs="Arial"/>
          <w:sz w:val="22"/>
        </w:rPr>
        <w:t xml:space="preserve"> d’un montant de </w:t>
      </w:r>
      <w:r w:rsidR="008D4B9D">
        <w:rPr>
          <w:rFonts w:ascii="Arial" w:hAnsi="Arial" w:cs="Arial"/>
          <w:sz w:val="22"/>
        </w:rPr>
        <w:fldChar w:fldCharType="begin"/>
      </w:r>
      <w:r w:rsidR="008D4B9D">
        <w:rPr>
          <w:rFonts w:ascii="Arial" w:hAnsi="Arial" w:cs="Arial"/>
          <w:sz w:val="22"/>
        </w:rPr>
        <w:instrText xml:space="preserve">  </w:instrText>
      </w:r>
      <w:r w:rsidR="008D4B9D">
        <w:rPr>
          <w:rFonts w:ascii="Arial" w:hAnsi="Arial" w:cs="Arial"/>
          <w:sz w:val="22"/>
        </w:rPr>
        <w:fldChar w:fldCharType="end"/>
      </w:r>
      <w:r w:rsidR="008D4B9D">
        <w:rPr>
          <w:rFonts w:ascii="Arial" w:hAnsi="Arial" w:cs="Arial"/>
          <w:sz w:val="22"/>
        </w:rPr>
        <w:t xml:space="preserve"> </w:t>
      </w:r>
      <w:r w:rsidR="00C55056">
        <w:rPr>
          <w:rFonts w:ascii="Arial" w:hAnsi="Arial" w:cs="Arial"/>
          <w:sz w:val="22"/>
        </w:rPr>
        <w:t>4.500,00</w:t>
      </w:r>
      <w:r w:rsidR="001E08D4">
        <w:rPr>
          <w:rFonts w:ascii="Arial" w:hAnsi="Arial" w:cs="Arial"/>
          <w:sz w:val="22"/>
        </w:rPr>
        <w:t>€,</w:t>
      </w:r>
      <w:r w:rsidR="008D4B9D">
        <w:rPr>
          <w:rFonts w:ascii="Arial" w:hAnsi="Arial" w:cs="Arial"/>
          <w:sz w:val="22"/>
        </w:rPr>
        <w:t xml:space="preserve"> équivalant à trois mois de loyers.</w:t>
      </w:r>
    </w:p>
    <w:p w14:paraId="24CD7A83" w14:textId="77777777" w:rsidR="00437066" w:rsidRPr="009D729C" w:rsidRDefault="00437066" w:rsidP="00437066">
      <w:pPr>
        <w:shd w:val="clear" w:color="auto" w:fill="FFFFFF"/>
        <w:spacing w:after="100" w:afterAutospacing="1"/>
        <w:rPr>
          <w:rFonts w:ascii="Arial" w:hAnsi="Arial"/>
          <w:sz w:val="22"/>
          <w:szCs w:val="22"/>
        </w:rPr>
      </w:pPr>
      <w:r w:rsidRPr="009D729C">
        <w:rPr>
          <w:rFonts w:ascii="Arial" w:hAnsi="Arial"/>
          <w:sz w:val="22"/>
          <w:szCs w:val="22"/>
        </w:rPr>
        <w:t xml:space="preserve">La banque s’engagera solidairement avec le </w:t>
      </w:r>
      <w:r>
        <w:rPr>
          <w:rFonts w:ascii="Arial" w:hAnsi="Arial"/>
          <w:sz w:val="22"/>
          <w:szCs w:val="22"/>
        </w:rPr>
        <w:t xml:space="preserve">locataire </w:t>
      </w:r>
      <w:r w:rsidRPr="009D729C">
        <w:rPr>
          <w:rFonts w:ascii="Arial" w:hAnsi="Arial"/>
          <w:sz w:val="22"/>
          <w:szCs w:val="22"/>
        </w:rPr>
        <w:t xml:space="preserve">et irrévocablement pour une durée égale à la durée </w:t>
      </w:r>
      <w:r>
        <w:rPr>
          <w:rFonts w:ascii="Arial" w:hAnsi="Arial"/>
          <w:sz w:val="22"/>
          <w:szCs w:val="22"/>
        </w:rPr>
        <w:t>du bail</w:t>
      </w:r>
      <w:r w:rsidRPr="009D729C">
        <w:rPr>
          <w:rFonts w:ascii="Arial" w:hAnsi="Arial"/>
          <w:sz w:val="22"/>
          <w:szCs w:val="22"/>
        </w:rPr>
        <w:t xml:space="preserve"> et renoncera au bénéfice de discussion.</w:t>
      </w:r>
    </w:p>
    <w:p w14:paraId="79E1B91F" w14:textId="77777777" w:rsidR="00437066" w:rsidRDefault="00437066" w:rsidP="00437066">
      <w:r w:rsidRPr="009D729C">
        <w:rPr>
          <w:rFonts w:ascii="Arial" w:hAnsi="Arial"/>
          <w:sz w:val="22"/>
          <w:szCs w:val="22"/>
        </w:rPr>
        <w:t>Il est</w:t>
      </w:r>
      <w:r>
        <w:rPr>
          <w:rFonts w:ascii="Arial" w:hAnsi="Arial"/>
          <w:sz w:val="22"/>
          <w:szCs w:val="22"/>
        </w:rPr>
        <w:t>,</w:t>
      </w:r>
      <w:r w:rsidRPr="009D729C">
        <w:rPr>
          <w:rFonts w:ascii="Arial" w:hAnsi="Arial"/>
          <w:sz w:val="22"/>
          <w:szCs w:val="22"/>
        </w:rPr>
        <w:t xml:space="preserve"> dès à présent</w:t>
      </w:r>
      <w:r>
        <w:rPr>
          <w:rFonts w:ascii="Arial" w:hAnsi="Arial"/>
          <w:sz w:val="22"/>
          <w:szCs w:val="22"/>
        </w:rPr>
        <w:t>,</w:t>
      </w:r>
      <w:r w:rsidRPr="009D729C">
        <w:rPr>
          <w:rFonts w:ascii="Arial" w:hAnsi="Arial"/>
          <w:sz w:val="22"/>
          <w:szCs w:val="22"/>
        </w:rPr>
        <w:t xml:space="preserve"> convenu qu’en cas de renouvellement</w:t>
      </w:r>
      <w:r>
        <w:rPr>
          <w:rFonts w:ascii="Arial" w:hAnsi="Arial"/>
          <w:sz w:val="22"/>
          <w:szCs w:val="22"/>
        </w:rPr>
        <w:t xml:space="preserve"> ou prorogation</w:t>
      </w:r>
      <w:r w:rsidRPr="009D729C">
        <w:rPr>
          <w:rFonts w:ascii="Arial" w:hAnsi="Arial"/>
          <w:sz w:val="22"/>
          <w:szCs w:val="22"/>
        </w:rPr>
        <w:t xml:space="preserve"> </w:t>
      </w:r>
      <w:r>
        <w:rPr>
          <w:rFonts w:ascii="Arial" w:hAnsi="Arial"/>
          <w:sz w:val="22"/>
          <w:szCs w:val="22"/>
        </w:rPr>
        <w:t>du contrat</w:t>
      </w:r>
      <w:r w:rsidRPr="009D729C">
        <w:rPr>
          <w:rFonts w:ascii="Arial" w:hAnsi="Arial"/>
          <w:sz w:val="22"/>
          <w:szCs w:val="22"/>
        </w:rPr>
        <w:t>, la garantie devra être renouvelée</w:t>
      </w:r>
      <w:r>
        <w:rPr>
          <w:rFonts w:ascii="Arial" w:hAnsi="Arial"/>
          <w:sz w:val="22"/>
          <w:szCs w:val="22"/>
        </w:rPr>
        <w:t xml:space="preserve"> ou maintenue.</w:t>
      </w:r>
    </w:p>
    <w:p w14:paraId="7C92F05D" w14:textId="77777777" w:rsidR="008D4B9D" w:rsidRDefault="008D4B9D" w:rsidP="00287D84">
      <w:pPr>
        <w:spacing w:before="120"/>
        <w:rPr>
          <w:rFonts w:ascii="Arial" w:hAnsi="Arial"/>
          <w:sz w:val="22"/>
        </w:rPr>
      </w:pPr>
      <w:r>
        <w:rPr>
          <w:rFonts w:ascii="Arial" w:hAnsi="Arial"/>
          <w:sz w:val="22"/>
        </w:rPr>
        <w:t xml:space="preserve">En aucun cas, le </w:t>
      </w:r>
      <w:r w:rsidR="0043793C">
        <w:rPr>
          <w:rFonts w:ascii="Arial" w:hAnsi="Arial"/>
          <w:sz w:val="22"/>
        </w:rPr>
        <w:t>Locataire</w:t>
      </w:r>
      <w:r>
        <w:rPr>
          <w:rFonts w:ascii="Arial" w:hAnsi="Arial"/>
          <w:sz w:val="22"/>
        </w:rPr>
        <w:t xml:space="preserve"> ne pourra s’abstenir de verser les </w:t>
      </w:r>
      <w:r w:rsidR="0048641B">
        <w:rPr>
          <w:rFonts w:ascii="Arial" w:hAnsi="Arial"/>
          <w:sz w:val="22"/>
        </w:rPr>
        <w:t>loyers</w:t>
      </w:r>
      <w:r>
        <w:rPr>
          <w:rFonts w:ascii="Arial" w:hAnsi="Arial"/>
          <w:sz w:val="22"/>
        </w:rPr>
        <w:t xml:space="preserve"> pour procéder à une compensation de celles-ci avec le montant de la garantie.</w:t>
      </w:r>
    </w:p>
    <w:p w14:paraId="2C1C1067" w14:textId="05228D75" w:rsidR="008D4B9D" w:rsidRDefault="008D4B9D" w:rsidP="00287D84">
      <w:pPr>
        <w:spacing w:before="120"/>
        <w:rPr>
          <w:rFonts w:ascii="Arial" w:hAnsi="Arial"/>
          <w:sz w:val="22"/>
        </w:rPr>
      </w:pPr>
      <w:r>
        <w:rPr>
          <w:rFonts w:ascii="Arial" w:hAnsi="Arial"/>
          <w:sz w:val="22"/>
        </w:rPr>
        <w:t xml:space="preserve">Cette garantie sera libérée par </w:t>
      </w:r>
      <w:r w:rsidR="00A55F2C">
        <w:rPr>
          <w:rFonts w:ascii="Arial" w:hAnsi="Arial"/>
          <w:sz w:val="22"/>
        </w:rPr>
        <w:t>IDELUX</w:t>
      </w:r>
      <w:r>
        <w:rPr>
          <w:rFonts w:ascii="Arial" w:hAnsi="Arial"/>
          <w:sz w:val="22"/>
        </w:rPr>
        <w:t xml:space="preserve"> à l’expiration du contrat après que bonne et entière exécution des obligations du </w:t>
      </w:r>
      <w:r w:rsidR="0043793C">
        <w:rPr>
          <w:rFonts w:ascii="Arial" w:hAnsi="Arial"/>
          <w:sz w:val="22"/>
        </w:rPr>
        <w:t>Locataire</w:t>
      </w:r>
      <w:r>
        <w:rPr>
          <w:rFonts w:ascii="Arial" w:hAnsi="Arial"/>
          <w:sz w:val="22"/>
        </w:rPr>
        <w:t xml:space="preserve"> aura été constatée.</w:t>
      </w:r>
    </w:p>
    <w:p w14:paraId="4BAE198E" w14:textId="24BAF666" w:rsidR="008D4B9D" w:rsidRDefault="008D4B9D" w:rsidP="00287D84">
      <w:pPr>
        <w:spacing w:before="240"/>
        <w:rPr>
          <w:rFonts w:ascii="Arial" w:hAnsi="Arial"/>
          <w:b/>
          <w:sz w:val="22"/>
          <w:u w:val="single"/>
        </w:rPr>
      </w:pPr>
      <w:r>
        <w:rPr>
          <w:rFonts w:ascii="Arial" w:hAnsi="Arial"/>
          <w:b/>
          <w:sz w:val="22"/>
          <w:u w:val="single"/>
        </w:rPr>
        <w:t xml:space="preserve">Article 5 : </w:t>
      </w:r>
      <w:r>
        <w:rPr>
          <w:rFonts w:ascii="Arial" w:hAnsi="Arial"/>
          <w:b/>
          <w:sz w:val="22"/>
          <w:u w:val="single"/>
        </w:rPr>
        <w:tab/>
      </w:r>
      <w:r w:rsidR="008D3699">
        <w:rPr>
          <w:rFonts w:ascii="Arial" w:hAnsi="Arial"/>
          <w:b/>
          <w:sz w:val="22"/>
          <w:u w:val="single"/>
        </w:rPr>
        <w:t>État</w:t>
      </w:r>
      <w:r>
        <w:rPr>
          <w:rFonts w:ascii="Arial" w:hAnsi="Arial"/>
          <w:b/>
          <w:sz w:val="22"/>
          <w:u w:val="single"/>
        </w:rPr>
        <w:t xml:space="preserve"> des lieux</w:t>
      </w:r>
    </w:p>
    <w:p w14:paraId="193923D0" w14:textId="77777777" w:rsidR="00437066" w:rsidRPr="00324F38" w:rsidRDefault="00437066" w:rsidP="00437066">
      <w:pPr>
        <w:spacing w:before="120"/>
        <w:rPr>
          <w:rFonts w:ascii="Arial" w:hAnsi="Arial"/>
          <w:sz w:val="22"/>
          <w:szCs w:val="22"/>
        </w:rPr>
      </w:pPr>
      <w:r w:rsidRPr="00324F38">
        <w:rPr>
          <w:rFonts w:ascii="Arial" w:hAnsi="Arial"/>
          <w:sz w:val="22"/>
          <w:szCs w:val="22"/>
        </w:rPr>
        <w:t xml:space="preserve">Un état des lieux engageant définitivement les parties sera établi au plus tard à l’entrée dans les lieux par </w:t>
      </w:r>
      <w:smartTag w:uri="urn:schemas-microsoft-com:office:smarttags" w:element="PersonName">
        <w:smartTagPr>
          <w:attr w:name="ProductID" w:val="la Soci￩t￩."/>
        </w:smartTagPr>
        <w:r w:rsidRPr="00324F38">
          <w:rPr>
            <w:rFonts w:ascii="Arial" w:hAnsi="Arial"/>
            <w:sz w:val="22"/>
            <w:szCs w:val="22"/>
          </w:rPr>
          <w:t>la Société.</w:t>
        </w:r>
      </w:smartTag>
    </w:p>
    <w:p w14:paraId="401FAA6B" w14:textId="77777777" w:rsidR="00437066" w:rsidRPr="00324F38" w:rsidRDefault="00437066" w:rsidP="00437066">
      <w:pPr>
        <w:spacing w:before="120"/>
        <w:rPr>
          <w:rFonts w:ascii="Arial" w:hAnsi="Arial"/>
          <w:sz w:val="22"/>
          <w:szCs w:val="22"/>
        </w:rPr>
      </w:pPr>
      <w:r w:rsidRPr="00324F38">
        <w:rPr>
          <w:rFonts w:ascii="Arial" w:hAnsi="Arial"/>
          <w:sz w:val="22"/>
          <w:szCs w:val="22"/>
        </w:rPr>
        <w:t>Cet état des lieux sera dressé amiablement par les parties ou par un expert désigné de commun accord ou, à défaut, par le Juge de Paix du lieu de la situation de l’immeuble, à la requête de la partie la plus diligente ; les frais en seront supportés par parts égales par les deux parties.</w:t>
      </w:r>
    </w:p>
    <w:p w14:paraId="19D9AC21" w14:textId="77777777" w:rsidR="00437066" w:rsidRPr="00324F38" w:rsidRDefault="00437066" w:rsidP="00437066">
      <w:pPr>
        <w:spacing w:before="120"/>
        <w:rPr>
          <w:rFonts w:ascii="Arial" w:hAnsi="Arial"/>
          <w:sz w:val="22"/>
          <w:szCs w:val="22"/>
        </w:rPr>
      </w:pPr>
      <w:r w:rsidRPr="00324F38">
        <w:rPr>
          <w:rFonts w:ascii="Arial" w:hAnsi="Arial"/>
          <w:sz w:val="22"/>
          <w:szCs w:val="22"/>
        </w:rPr>
        <w:t>A défaut d’avoir dressé un état des lieux contradictoire, ceux-ci seront réputés avoir été remis dans un parfait d’entretien.</w:t>
      </w:r>
    </w:p>
    <w:p w14:paraId="4EAD3EFC" w14:textId="77777777" w:rsidR="00437066" w:rsidRPr="00324F38" w:rsidRDefault="00437066" w:rsidP="00437066">
      <w:pPr>
        <w:spacing w:before="120"/>
        <w:rPr>
          <w:rFonts w:ascii="Arial" w:hAnsi="Arial"/>
          <w:sz w:val="22"/>
          <w:szCs w:val="22"/>
        </w:rPr>
      </w:pPr>
      <w:r w:rsidRPr="00324F38">
        <w:rPr>
          <w:rFonts w:ascii="Arial" w:hAnsi="Arial"/>
          <w:sz w:val="22"/>
          <w:szCs w:val="22"/>
        </w:rPr>
        <w:t xml:space="preserve">Lors de sa sortie des lieux, </w:t>
      </w:r>
      <w:smartTag w:uri="urn:schemas-microsoft-com:office:smarttags" w:element="PersonName">
        <w:smartTagPr>
          <w:attr w:name="ProductID" w:val="la Soci￩t￩"/>
        </w:smartTagPr>
        <w:r w:rsidRPr="00324F38">
          <w:rPr>
            <w:rFonts w:ascii="Arial" w:hAnsi="Arial"/>
            <w:sz w:val="22"/>
            <w:szCs w:val="22"/>
          </w:rPr>
          <w:t>la Société</w:t>
        </w:r>
      </w:smartTag>
      <w:r w:rsidRPr="00324F38">
        <w:rPr>
          <w:rFonts w:ascii="Arial" w:hAnsi="Arial"/>
          <w:sz w:val="22"/>
          <w:szCs w:val="22"/>
        </w:rPr>
        <w:t xml:space="preserve"> remettra le bâtiment dans l’état où il se trouvait à la prise d’effet du présent contrat.  Un état des lieux de sortie sera dressé suivant la même procédure. Le cas échéant, un expert sera mandaté afin d’établir le montant des dégâts et l’indemnité d’indisponibilité éventuelle ; sa décision liera définitivement les parties.</w:t>
      </w:r>
    </w:p>
    <w:p w14:paraId="4AE68AC6" w14:textId="77777777" w:rsidR="008D4B9D" w:rsidRDefault="008D4B9D" w:rsidP="00287D84">
      <w:pPr>
        <w:spacing w:before="120"/>
        <w:rPr>
          <w:rFonts w:ascii="Arial" w:hAnsi="Arial" w:cs="Arial"/>
          <w:sz w:val="22"/>
        </w:rPr>
      </w:pPr>
      <w:r>
        <w:rPr>
          <w:rFonts w:ascii="Arial" w:hAnsi="Arial" w:cs="Arial"/>
          <w:sz w:val="22"/>
        </w:rPr>
        <w:t>Les frais de ces états des lieux seront partagés pour moitié à charge de chacune des parties.</w:t>
      </w:r>
    </w:p>
    <w:p w14:paraId="0966B8EE" w14:textId="77777777" w:rsidR="008D4B9D" w:rsidRDefault="008D4B9D" w:rsidP="00287D84">
      <w:pPr>
        <w:spacing w:before="240"/>
        <w:rPr>
          <w:rFonts w:ascii="Arial" w:hAnsi="Arial"/>
          <w:b/>
          <w:sz w:val="22"/>
          <w:u w:val="single"/>
        </w:rPr>
      </w:pPr>
      <w:r>
        <w:rPr>
          <w:rFonts w:ascii="Arial" w:hAnsi="Arial"/>
          <w:b/>
          <w:sz w:val="22"/>
          <w:u w:val="single"/>
        </w:rPr>
        <w:t xml:space="preserve">Article 6 : </w:t>
      </w:r>
      <w:r>
        <w:rPr>
          <w:rFonts w:ascii="Arial" w:hAnsi="Arial"/>
          <w:b/>
          <w:sz w:val="22"/>
          <w:u w:val="single"/>
        </w:rPr>
        <w:tab/>
        <w:t>Réparations et entretiens</w:t>
      </w:r>
    </w:p>
    <w:p w14:paraId="065DD1A5" w14:textId="77777777" w:rsidR="00662E1D" w:rsidRPr="00F76E20" w:rsidRDefault="00662E1D" w:rsidP="00662E1D">
      <w:pPr>
        <w:spacing w:line="20" w:lineRule="atLeast"/>
        <w:rPr>
          <w:rFonts w:ascii="Arial" w:hAnsi="Arial" w:cs="Arial"/>
          <w:sz w:val="22"/>
          <w:lang w:val="fr-BE"/>
        </w:rPr>
      </w:pPr>
      <w:r w:rsidRPr="00F76E20">
        <w:rPr>
          <w:rFonts w:ascii="Arial" w:hAnsi="Arial" w:cs="Arial"/>
          <w:sz w:val="22"/>
          <w:lang w:val="fr-BE"/>
        </w:rPr>
        <w:t>Le preneur s'engage à maintenir les emplacements mis à sa disposition en parfait état d'entretien pendant toute la durée du présent contrat et à y effectuer les travaux de réparation autres que ceux qui sont décrits aux articles 1719, 2° et 1720 de l’ancien Code Civil, auquel cas ces réparations resteront à charge d’IDELUX.</w:t>
      </w:r>
    </w:p>
    <w:p w14:paraId="584069B4" w14:textId="77777777" w:rsidR="00662E1D" w:rsidRDefault="00662E1D" w:rsidP="00662E1D">
      <w:pPr>
        <w:spacing w:line="20" w:lineRule="atLeast"/>
        <w:rPr>
          <w:rFonts w:ascii="Arial" w:hAnsi="Arial" w:cs="Arial"/>
          <w:sz w:val="22"/>
          <w:lang w:val="fr-BE"/>
        </w:rPr>
      </w:pPr>
      <w:r w:rsidRPr="00F76E20">
        <w:rPr>
          <w:rFonts w:ascii="Arial" w:hAnsi="Arial" w:cs="Arial"/>
          <w:sz w:val="22"/>
          <w:lang w:val="fr-BE"/>
        </w:rPr>
        <w:t>Le preneur devra préserver les tuyaux aériens, compteurs et robinets contre le gel.</w:t>
      </w:r>
    </w:p>
    <w:p w14:paraId="3A23F229" w14:textId="56D38066" w:rsidR="00662E1D" w:rsidRPr="00836DA5" w:rsidRDefault="00662E1D" w:rsidP="00662E1D">
      <w:pPr>
        <w:rPr>
          <w:rFonts w:ascii="Arial" w:hAnsi="Arial"/>
          <w:sz w:val="22"/>
        </w:rPr>
      </w:pPr>
      <w:r w:rsidRPr="00836DA5">
        <w:rPr>
          <w:rFonts w:ascii="Arial" w:hAnsi="Arial"/>
          <w:sz w:val="22"/>
        </w:rPr>
        <w:t>Par ailleurs, dans un souci d’homogénéité des contrats de maintenance et de rationalisation des dépenses, IDELUX met en œuvre pour compte du locataire, le suivi des entretiens listés ci-après :</w:t>
      </w:r>
    </w:p>
    <w:p w14:paraId="100DEB96" w14:textId="77777777" w:rsidR="00662E1D" w:rsidRPr="00836DA5" w:rsidRDefault="00662E1D" w:rsidP="00662E1D">
      <w:pPr>
        <w:numPr>
          <w:ilvl w:val="0"/>
          <w:numId w:val="10"/>
        </w:numPr>
        <w:ind w:left="714" w:hanging="357"/>
        <w:rPr>
          <w:rFonts w:ascii="Arial" w:hAnsi="Arial"/>
          <w:sz w:val="22"/>
        </w:rPr>
      </w:pPr>
      <w:r>
        <w:rPr>
          <w:rFonts w:ascii="Arial" w:hAnsi="Arial"/>
          <w:sz w:val="22"/>
        </w:rPr>
        <w:t>P</w:t>
      </w:r>
      <w:r w:rsidRPr="00836DA5">
        <w:rPr>
          <w:rFonts w:ascii="Arial" w:hAnsi="Arial"/>
          <w:sz w:val="22"/>
        </w:rPr>
        <w:t>orte(s) sectionnelle(s)</w:t>
      </w:r>
      <w:r>
        <w:rPr>
          <w:rFonts w:ascii="Arial" w:hAnsi="Arial"/>
          <w:sz w:val="22"/>
        </w:rPr>
        <w:t xml:space="preserve"> et quais</w:t>
      </w:r>
      <w:r w:rsidRPr="00836DA5">
        <w:rPr>
          <w:rFonts w:ascii="Arial" w:hAnsi="Arial"/>
          <w:sz w:val="22"/>
        </w:rPr>
        <w:t> ;</w:t>
      </w:r>
    </w:p>
    <w:p w14:paraId="0113810F" w14:textId="77777777" w:rsidR="00662E1D" w:rsidRPr="00836DA5" w:rsidRDefault="00662E1D" w:rsidP="00662E1D">
      <w:pPr>
        <w:numPr>
          <w:ilvl w:val="0"/>
          <w:numId w:val="10"/>
        </w:numPr>
        <w:ind w:left="714" w:hanging="357"/>
        <w:rPr>
          <w:rFonts w:ascii="Arial" w:hAnsi="Arial"/>
          <w:sz w:val="22"/>
        </w:rPr>
      </w:pPr>
      <w:r w:rsidRPr="00836DA5">
        <w:rPr>
          <w:rFonts w:ascii="Arial" w:hAnsi="Arial"/>
          <w:sz w:val="22"/>
        </w:rPr>
        <w:t>Système de contrôle anti-intrusion ;</w:t>
      </w:r>
    </w:p>
    <w:p w14:paraId="644ACC54" w14:textId="77777777" w:rsidR="00662E1D" w:rsidRPr="00836DA5" w:rsidRDefault="00662E1D" w:rsidP="00662E1D">
      <w:pPr>
        <w:numPr>
          <w:ilvl w:val="0"/>
          <w:numId w:val="10"/>
        </w:numPr>
        <w:ind w:left="714" w:hanging="357"/>
        <w:rPr>
          <w:rFonts w:ascii="Arial" w:hAnsi="Arial"/>
          <w:sz w:val="22"/>
        </w:rPr>
      </w:pPr>
      <w:r>
        <w:rPr>
          <w:rFonts w:ascii="Arial" w:hAnsi="Arial"/>
          <w:sz w:val="22"/>
        </w:rPr>
        <w:t>S</w:t>
      </w:r>
      <w:r w:rsidRPr="00836DA5">
        <w:rPr>
          <w:rFonts w:ascii="Arial" w:hAnsi="Arial"/>
          <w:sz w:val="22"/>
        </w:rPr>
        <w:t>ystème d’évacuation des fumées et de chaleur ;</w:t>
      </w:r>
    </w:p>
    <w:p w14:paraId="248D8EFB" w14:textId="77777777" w:rsidR="00662E1D" w:rsidRDefault="00662E1D" w:rsidP="00662E1D">
      <w:pPr>
        <w:numPr>
          <w:ilvl w:val="0"/>
          <w:numId w:val="10"/>
        </w:numPr>
        <w:ind w:left="714" w:hanging="357"/>
        <w:rPr>
          <w:rFonts w:ascii="Arial" w:hAnsi="Arial"/>
          <w:sz w:val="22"/>
        </w:rPr>
      </w:pPr>
      <w:r>
        <w:rPr>
          <w:rFonts w:ascii="Arial" w:hAnsi="Arial"/>
          <w:sz w:val="22"/>
        </w:rPr>
        <w:t>E</w:t>
      </w:r>
      <w:r w:rsidRPr="00836DA5">
        <w:rPr>
          <w:rFonts w:ascii="Arial" w:hAnsi="Arial"/>
          <w:sz w:val="22"/>
        </w:rPr>
        <w:t>xtincteurs ;</w:t>
      </w:r>
    </w:p>
    <w:p w14:paraId="65B2F7AB" w14:textId="77777777" w:rsidR="00662E1D" w:rsidRPr="00836DA5" w:rsidRDefault="00662E1D" w:rsidP="00662E1D">
      <w:pPr>
        <w:numPr>
          <w:ilvl w:val="0"/>
          <w:numId w:val="10"/>
        </w:numPr>
        <w:ind w:left="714" w:hanging="357"/>
        <w:rPr>
          <w:rFonts w:ascii="Arial" w:hAnsi="Arial"/>
          <w:sz w:val="22"/>
        </w:rPr>
      </w:pPr>
      <w:r>
        <w:rPr>
          <w:rFonts w:ascii="Arial" w:hAnsi="Arial"/>
          <w:sz w:val="22"/>
        </w:rPr>
        <w:t>Alarme incendie</w:t>
      </w:r>
    </w:p>
    <w:p w14:paraId="1DD435B6" w14:textId="77777777" w:rsidR="00662E1D" w:rsidRPr="00836DA5" w:rsidRDefault="00662E1D" w:rsidP="00662E1D">
      <w:pPr>
        <w:numPr>
          <w:ilvl w:val="0"/>
          <w:numId w:val="10"/>
        </w:numPr>
        <w:ind w:left="714" w:hanging="357"/>
        <w:rPr>
          <w:rFonts w:ascii="Arial" w:hAnsi="Arial"/>
          <w:sz w:val="22"/>
        </w:rPr>
      </w:pPr>
      <w:r>
        <w:rPr>
          <w:rFonts w:ascii="Arial" w:hAnsi="Arial"/>
          <w:sz w:val="22"/>
        </w:rPr>
        <w:t>E</w:t>
      </w:r>
      <w:r w:rsidRPr="00836DA5">
        <w:rPr>
          <w:rFonts w:ascii="Arial" w:hAnsi="Arial"/>
          <w:sz w:val="22"/>
        </w:rPr>
        <w:t>clairage de secours.</w:t>
      </w:r>
    </w:p>
    <w:p w14:paraId="711D51BE" w14:textId="77777777" w:rsidR="00662E1D" w:rsidRPr="00836DA5" w:rsidRDefault="00662E1D" w:rsidP="00662E1D">
      <w:pPr>
        <w:numPr>
          <w:ilvl w:val="0"/>
          <w:numId w:val="10"/>
        </w:numPr>
        <w:ind w:left="714" w:hanging="357"/>
        <w:rPr>
          <w:rFonts w:ascii="Arial" w:hAnsi="Arial"/>
          <w:sz w:val="22"/>
        </w:rPr>
      </w:pPr>
      <w:r w:rsidRPr="00836DA5">
        <w:rPr>
          <w:rFonts w:ascii="Arial" w:hAnsi="Arial"/>
          <w:sz w:val="22"/>
        </w:rPr>
        <w:t xml:space="preserve">Pompe citerne eau de pluie </w:t>
      </w:r>
    </w:p>
    <w:p w14:paraId="0CD5E2EF" w14:textId="07AE4566" w:rsidR="00662E1D" w:rsidRDefault="000E300F" w:rsidP="00662E1D">
      <w:pPr>
        <w:numPr>
          <w:ilvl w:val="0"/>
          <w:numId w:val="10"/>
        </w:numPr>
        <w:ind w:left="714" w:hanging="357"/>
        <w:rPr>
          <w:rFonts w:ascii="Arial" w:hAnsi="Arial"/>
          <w:sz w:val="22"/>
        </w:rPr>
      </w:pPr>
      <w:r w:rsidRPr="00836DA5">
        <w:rPr>
          <w:rFonts w:ascii="Arial" w:hAnsi="Arial"/>
          <w:sz w:val="22"/>
        </w:rPr>
        <w:t>Microstation</w:t>
      </w:r>
    </w:p>
    <w:p w14:paraId="046F9683" w14:textId="77777777" w:rsidR="00662E1D" w:rsidRDefault="00662E1D" w:rsidP="00662E1D">
      <w:pPr>
        <w:numPr>
          <w:ilvl w:val="0"/>
          <w:numId w:val="10"/>
        </w:numPr>
        <w:ind w:left="714" w:hanging="357"/>
        <w:rPr>
          <w:rFonts w:ascii="Arial" w:hAnsi="Arial"/>
          <w:sz w:val="22"/>
        </w:rPr>
      </w:pPr>
      <w:r>
        <w:rPr>
          <w:rFonts w:ascii="Arial" w:hAnsi="Arial"/>
          <w:sz w:val="22"/>
        </w:rPr>
        <w:t>Chauffage, ventilation</w:t>
      </w:r>
    </w:p>
    <w:p w14:paraId="47EDCF18" w14:textId="77777777" w:rsidR="00662E1D" w:rsidRDefault="00662E1D" w:rsidP="00662E1D">
      <w:pPr>
        <w:numPr>
          <w:ilvl w:val="0"/>
          <w:numId w:val="10"/>
        </w:numPr>
        <w:ind w:left="714" w:hanging="357"/>
        <w:rPr>
          <w:rFonts w:ascii="Arial" w:hAnsi="Arial"/>
          <w:sz w:val="22"/>
        </w:rPr>
      </w:pPr>
      <w:r>
        <w:rPr>
          <w:rFonts w:ascii="Arial" w:hAnsi="Arial"/>
          <w:sz w:val="22"/>
        </w:rPr>
        <w:t>Chenaux</w:t>
      </w:r>
    </w:p>
    <w:p w14:paraId="092EABB5" w14:textId="77777777" w:rsidR="00662E1D" w:rsidRPr="00836DA5" w:rsidRDefault="00662E1D" w:rsidP="00662E1D">
      <w:pPr>
        <w:numPr>
          <w:ilvl w:val="0"/>
          <w:numId w:val="10"/>
        </w:numPr>
        <w:ind w:left="714" w:hanging="357"/>
        <w:rPr>
          <w:rFonts w:ascii="Arial" w:hAnsi="Arial"/>
          <w:sz w:val="22"/>
        </w:rPr>
      </w:pPr>
      <w:r>
        <w:rPr>
          <w:rFonts w:ascii="Arial" w:hAnsi="Arial"/>
          <w:sz w:val="22"/>
        </w:rPr>
        <w:t>Abords</w:t>
      </w:r>
    </w:p>
    <w:p w14:paraId="5E7DE604" w14:textId="77777777" w:rsidR="00662E1D" w:rsidRPr="00F76E20" w:rsidRDefault="00662E1D" w:rsidP="00662E1D">
      <w:pPr>
        <w:spacing w:line="20" w:lineRule="atLeast"/>
        <w:rPr>
          <w:rFonts w:ascii="Arial" w:hAnsi="Arial" w:cs="Arial"/>
          <w:sz w:val="22"/>
          <w:lang w:val="fr-BE"/>
        </w:rPr>
      </w:pPr>
      <w:r w:rsidRPr="00F76E20">
        <w:rPr>
          <w:rFonts w:ascii="Arial" w:hAnsi="Arial" w:cs="Arial"/>
          <w:sz w:val="22"/>
          <w:lang w:val="fr-BE"/>
        </w:rPr>
        <w:t>De commun accord, les parties pourront faire évoluer cette liste par le biais d’un avenant à la convention, en y ajoutant d’autres types d’entretien et cela, toujours dans un souci d’harmonisation des contrats et de rationalisation des dépenses.</w:t>
      </w:r>
    </w:p>
    <w:p w14:paraId="1EEE0830" w14:textId="77777777" w:rsidR="00662E1D" w:rsidRPr="00F76E20" w:rsidRDefault="00662E1D" w:rsidP="00662E1D">
      <w:pPr>
        <w:spacing w:line="20" w:lineRule="atLeast"/>
        <w:rPr>
          <w:rFonts w:ascii="Arial" w:hAnsi="Arial" w:cs="Arial"/>
          <w:sz w:val="22"/>
          <w:lang w:val="fr-BE"/>
        </w:rPr>
      </w:pPr>
      <w:r w:rsidRPr="00F76E20">
        <w:rPr>
          <w:rFonts w:ascii="Arial" w:hAnsi="Arial" w:cs="Arial"/>
          <w:sz w:val="22"/>
          <w:lang w:val="fr-BE"/>
        </w:rPr>
        <w:lastRenderedPageBreak/>
        <w:t>Les frais de ces entretiens resteront à charge du preneur, sauf en ce qui concerne le remplacement des pièces défectueuses pour cause de vétusté ou en cas de force majeure, lesquelles resteront à charge d’IDELUX.</w:t>
      </w:r>
    </w:p>
    <w:p w14:paraId="2CBCE005" w14:textId="77777777" w:rsidR="00662E1D" w:rsidRPr="005E5E74" w:rsidRDefault="00662E1D" w:rsidP="00662E1D">
      <w:pPr>
        <w:spacing w:before="240"/>
        <w:rPr>
          <w:rFonts w:ascii="Arial" w:hAnsi="Arial" w:cs="Arial"/>
          <w:sz w:val="22"/>
          <w:lang w:val="fr-BE"/>
        </w:rPr>
      </w:pPr>
      <w:r w:rsidRPr="005E5E74">
        <w:rPr>
          <w:rFonts w:ascii="Arial" w:hAnsi="Arial" w:cs="Arial"/>
          <w:sz w:val="22"/>
          <w:lang w:val="fr-BE"/>
        </w:rPr>
        <w:t xml:space="preserve">Ils feront l’objet du paiement d’un forfait mensuel, qui devra être payé en même temps que la redevance mentionnée à l’article 3 ci-avant. Le montant de ce forfait sera revu annuellement en fonction de la variation de l'indice santé, l'indice de départ étant celui du mois qui précède l’entrée en vigueur du présent bail et l’indice d’arrivée, celui du mois qui précède le mois de la date anniversaire. </w:t>
      </w:r>
    </w:p>
    <w:p w14:paraId="64EAFDB3" w14:textId="6F192064" w:rsidR="00662E1D" w:rsidRDefault="00662E1D" w:rsidP="00662E1D">
      <w:pPr>
        <w:rPr>
          <w:rFonts w:ascii="Arial" w:hAnsi="Arial"/>
          <w:sz w:val="22"/>
        </w:rPr>
      </w:pPr>
      <w:r w:rsidRPr="005E5E74">
        <w:rPr>
          <w:rFonts w:ascii="Arial" w:hAnsi="Arial" w:cs="Arial"/>
          <w:sz w:val="22"/>
          <w:lang w:val="fr-BE"/>
        </w:rPr>
        <w:t xml:space="preserve">Le forfait mensuel est fixé à </w:t>
      </w:r>
      <w:r>
        <w:rPr>
          <w:rFonts w:ascii="Arial" w:hAnsi="Arial"/>
          <w:sz w:val="22"/>
        </w:rPr>
        <w:t>300</w:t>
      </w:r>
      <w:r w:rsidRPr="005E5E74">
        <w:rPr>
          <w:rFonts w:ascii="Arial" w:hAnsi="Arial" w:cs="Arial"/>
          <w:sz w:val="22"/>
          <w:lang w:val="fr-BE"/>
        </w:rPr>
        <w:t>,00€ HTVA</w:t>
      </w:r>
    </w:p>
    <w:p w14:paraId="32B020BD" w14:textId="77777777" w:rsidR="008D4B9D" w:rsidRDefault="008D4B9D" w:rsidP="00287D84">
      <w:pPr>
        <w:spacing w:before="240"/>
        <w:rPr>
          <w:rFonts w:ascii="Arial" w:hAnsi="Arial"/>
          <w:b/>
          <w:sz w:val="22"/>
          <w:u w:val="single"/>
        </w:rPr>
      </w:pPr>
      <w:r>
        <w:rPr>
          <w:rFonts w:ascii="Arial" w:hAnsi="Arial"/>
          <w:b/>
          <w:sz w:val="22"/>
          <w:u w:val="single"/>
        </w:rPr>
        <w:t xml:space="preserve">Article 7 : </w:t>
      </w:r>
      <w:r>
        <w:rPr>
          <w:rFonts w:ascii="Arial" w:hAnsi="Arial"/>
          <w:b/>
          <w:sz w:val="22"/>
          <w:u w:val="single"/>
        </w:rPr>
        <w:tab/>
        <w:t>Transformation et modifications</w:t>
      </w:r>
    </w:p>
    <w:p w14:paraId="29E4B81F" w14:textId="5F36A08F" w:rsidR="008D4B9D" w:rsidRDefault="008D4B9D" w:rsidP="00287D84">
      <w:pPr>
        <w:spacing w:before="120"/>
        <w:rPr>
          <w:rFonts w:ascii="Arial" w:hAnsi="Arial"/>
          <w:sz w:val="22"/>
        </w:rPr>
      </w:pPr>
      <w:r>
        <w:rPr>
          <w:rFonts w:ascii="Arial" w:hAnsi="Arial"/>
          <w:sz w:val="22"/>
        </w:rPr>
        <w:t xml:space="preserve">Le </w:t>
      </w:r>
      <w:r w:rsidR="0043793C">
        <w:rPr>
          <w:rFonts w:ascii="Arial" w:hAnsi="Arial"/>
          <w:sz w:val="22"/>
        </w:rPr>
        <w:t>Locataire</w:t>
      </w:r>
      <w:r>
        <w:rPr>
          <w:rFonts w:ascii="Arial" w:hAnsi="Arial"/>
          <w:sz w:val="22"/>
        </w:rPr>
        <w:t xml:space="preserve"> ne pourra faire, dans les lieux loués, aucun aménagement, démolition, ou construction quelconque, ni aucun percement de murs, cloisons ou planchers, ou changement de distribution, sans le consentement écrit et préalable d'</w:t>
      </w:r>
      <w:r w:rsidR="00A55F2C">
        <w:rPr>
          <w:rFonts w:ascii="Arial" w:hAnsi="Arial"/>
          <w:sz w:val="22"/>
        </w:rPr>
        <w:t>IDELUX</w:t>
      </w:r>
      <w:r>
        <w:rPr>
          <w:rFonts w:ascii="Arial" w:hAnsi="Arial"/>
          <w:sz w:val="22"/>
        </w:rPr>
        <w:t xml:space="preserve"> qui ne pourra les refuser sans juste motif.  </w:t>
      </w:r>
    </w:p>
    <w:p w14:paraId="46783F59" w14:textId="03591017" w:rsidR="008D4B9D" w:rsidRDefault="008D4B9D" w:rsidP="00287D84">
      <w:pPr>
        <w:spacing w:before="120"/>
        <w:rPr>
          <w:rFonts w:ascii="Arial" w:hAnsi="Arial"/>
          <w:sz w:val="22"/>
        </w:rPr>
      </w:pPr>
      <w:r>
        <w:rPr>
          <w:rFonts w:ascii="Arial" w:hAnsi="Arial"/>
          <w:sz w:val="22"/>
        </w:rPr>
        <w:t xml:space="preserve">Tous les travaux effectués par le </w:t>
      </w:r>
      <w:r w:rsidR="0043793C">
        <w:rPr>
          <w:rFonts w:ascii="Arial" w:hAnsi="Arial"/>
          <w:sz w:val="22"/>
        </w:rPr>
        <w:t>Locataire</w:t>
      </w:r>
      <w:r>
        <w:rPr>
          <w:rFonts w:ascii="Arial" w:hAnsi="Arial"/>
          <w:sz w:val="22"/>
        </w:rPr>
        <w:t xml:space="preserve"> en méconnaissance de l’alinéa précédent, appartiendront de plein droit et sans indemnité à </w:t>
      </w:r>
      <w:r w:rsidR="00A55F2C">
        <w:rPr>
          <w:rFonts w:ascii="Arial" w:hAnsi="Arial"/>
          <w:sz w:val="22"/>
        </w:rPr>
        <w:t>IDELUX</w:t>
      </w:r>
      <w:r>
        <w:rPr>
          <w:rFonts w:ascii="Arial" w:hAnsi="Arial"/>
          <w:sz w:val="22"/>
        </w:rPr>
        <w:t xml:space="preserve"> à moins que cette dernière n’exige la remise des lieux dans leur </w:t>
      </w:r>
      <w:proofErr w:type="spellStart"/>
      <w:r>
        <w:rPr>
          <w:rFonts w:ascii="Arial" w:hAnsi="Arial"/>
          <w:sz w:val="22"/>
        </w:rPr>
        <w:t>pristin</w:t>
      </w:r>
      <w:proofErr w:type="spellEnd"/>
      <w:r>
        <w:rPr>
          <w:rFonts w:ascii="Arial" w:hAnsi="Arial"/>
          <w:sz w:val="22"/>
        </w:rPr>
        <w:t xml:space="preserve"> état avec le cas échéant paiement de dommages et intérêts.</w:t>
      </w:r>
    </w:p>
    <w:p w14:paraId="0E231B1E" w14:textId="77777777" w:rsidR="008D4B9D" w:rsidRDefault="008D4B9D" w:rsidP="00287D84">
      <w:pPr>
        <w:spacing w:before="240"/>
        <w:rPr>
          <w:rFonts w:ascii="Arial" w:hAnsi="Arial"/>
          <w:b/>
          <w:sz w:val="22"/>
          <w:u w:val="single"/>
        </w:rPr>
      </w:pPr>
      <w:r>
        <w:rPr>
          <w:rFonts w:ascii="Arial" w:hAnsi="Arial"/>
          <w:b/>
          <w:sz w:val="22"/>
          <w:u w:val="single"/>
        </w:rPr>
        <w:t xml:space="preserve">Article 8 : </w:t>
      </w:r>
      <w:r>
        <w:rPr>
          <w:rFonts w:ascii="Arial" w:hAnsi="Arial"/>
          <w:b/>
          <w:sz w:val="22"/>
          <w:u w:val="single"/>
        </w:rPr>
        <w:tab/>
        <w:t>Assurances</w:t>
      </w:r>
    </w:p>
    <w:p w14:paraId="73D402F2" w14:textId="08E71F6C" w:rsidR="00E111FE" w:rsidRDefault="00A55F2C" w:rsidP="00287D84">
      <w:pPr>
        <w:spacing w:before="120"/>
        <w:rPr>
          <w:rFonts w:ascii="Arial" w:hAnsi="Arial"/>
          <w:sz w:val="22"/>
        </w:rPr>
      </w:pPr>
      <w:r>
        <w:rPr>
          <w:rFonts w:ascii="Arial" w:hAnsi="Arial"/>
          <w:sz w:val="22"/>
        </w:rPr>
        <w:t>IDELUX</w:t>
      </w:r>
      <w:r w:rsidR="00E111FE">
        <w:rPr>
          <w:rFonts w:ascii="Arial" w:hAnsi="Arial"/>
          <w:sz w:val="22"/>
        </w:rPr>
        <w:t xml:space="preserve"> a souscrit une police d’assurance combinée « ETHIAS » couvrant le bien objet des présentes en garanties – incendie et périls connexes, bris de vitre, risque électrique, tempête et grêle et pression de la neige, dégâts des eaux et infiltrations par toiture, grève, émeute, vandalisme, malveillance, détérioration immobilière </w:t>
      </w:r>
      <w:r w:rsidR="00E41AD4">
        <w:rPr>
          <w:rFonts w:ascii="Arial" w:hAnsi="Arial"/>
          <w:sz w:val="22"/>
        </w:rPr>
        <w:t>à la suite de</w:t>
      </w:r>
      <w:r w:rsidR="00E111FE">
        <w:rPr>
          <w:rFonts w:ascii="Arial" w:hAnsi="Arial"/>
          <w:sz w:val="22"/>
        </w:rPr>
        <w:t xml:space="preserve"> vol ou </w:t>
      </w:r>
      <w:r w:rsidR="00BE41AA">
        <w:rPr>
          <w:rFonts w:ascii="Arial" w:hAnsi="Arial"/>
          <w:sz w:val="22"/>
        </w:rPr>
        <w:t xml:space="preserve">de </w:t>
      </w:r>
      <w:r w:rsidR="00E111FE">
        <w:rPr>
          <w:rFonts w:ascii="Arial" w:hAnsi="Arial"/>
          <w:sz w:val="22"/>
        </w:rPr>
        <w:t xml:space="preserve">tentative de vol – assortie d’un abandon de recours au </w:t>
      </w:r>
      <w:r w:rsidR="000D21C1">
        <w:rPr>
          <w:rFonts w:ascii="Arial" w:hAnsi="Arial"/>
          <w:sz w:val="22"/>
        </w:rPr>
        <w:t>profit du</w:t>
      </w:r>
      <w:r w:rsidR="00E54714">
        <w:rPr>
          <w:rFonts w:ascii="Arial" w:hAnsi="Arial"/>
          <w:sz w:val="22"/>
        </w:rPr>
        <w:t xml:space="preserve"> </w:t>
      </w:r>
      <w:r w:rsidR="0043793C">
        <w:rPr>
          <w:rFonts w:ascii="Arial" w:hAnsi="Arial"/>
          <w:sz w:val="22"/>
        </w:rPr>
        <w:t>Locataire</w:t>
      </w:r>
      <w:r w:rsidR="00E111FE">
        <w:rPr>
          <w:rFonts w:ascii="Arial" w:hAnsi="Arial"/>
          <w:sz w:val="22"/>
        </w:rPr>
        <w:t>.</w:t>
      </w:r>
    </w:p>
    <w:p w14:paraId="2781EED5" w14:textId="71F3DBBE" w:rsidR="00E111FE" w:rsidRDefault="00E54714" w:rsidP="00287D84">
      <w:pPr>
        <w:spacing w:before="120"/>
        <w:rPr>
          <w:rFonts w:ascii="Arial" w:hAnsi="Arial"/>
          <w:sz w:val="22"/>
        </w:rPr>
      </w:pPr>
      <w:r>
        <w:rPr>
          <w:rFonts w:ascii="Arial" w:hAnsi="Arial"/>
          <w:sz w:val="22"/>
        </w:rPr>
        <w:t xml:space="preserve">Le </w:t>
      </w:r>
      <w:r w:rsidR="0043793C">
        <w:rPr>
          <w:rFonts w:ascii="Arial" w:hAnsi="Arial"/>
          <w:sz w:val="22"/>
        </w:rPr>
        <w:t>Locataire</w:t>
      </w:r>
      <w:r w:rsidR="00E111FE">
        <w:rPr>
          <w:rFonts w:ascii="Arial" w:hAnsi="Arial"/>
          <w:sz w:val="22"/>
        </w:rPr>
        <w:t xml:space="preserve"> est tenu de couvrir ses biens propres par assurance du type multirisques, assortie à titre de réciprocité d’un abandon de recours au profit d’</w:t>
      </w:r>
      <w:r w:rsidR="00A55F2C">
        <w:rPr>
          <w:rFonts w:ascii="Arial" w:hAnsi="Arial"/>
          <w:sz w:val="22"/>
        </w:rPr>
        <w:t>IDELUX</w:t>
      </w:r>
      <w:r w:rsidR="00E111FE">
        <w:rPr>
          <w:rFonts w:ascii="Arial" w:hAnsi="Arial"/>
          <w:sz w:val="22"/>
        </w:rPr>
        <w:t>.</w:t>
      </w:r>
    </w:p>
    <w:p w14:paraId="3EB43107" w14:textId="77777777" w:rsidR="00E111FE" w:rsidRDefault="00E54714" w:rsidP="00287D84">
      <w:pPr>
        <w:spacing w:before="120"/>
        <w:rPr>
          <w:rFonts w:ascii="Arial" w:hAnsi="Arial"/>
          <w:sz w:val="22"/>
        </w:rPr>
      </w:pPr>
      <w:r>
        <w:rPr>
          <w:rFonts w:ascii="Arial" w:hAnsi="Arial"/>
          <w:sz w:val="22"/>
        </w:rPr>
        <w:t xml:space="preserve">Le </w:t>
      </w:r>
      <w:r w:rsidR="0043793C">
        <w:rPr>
          <w:rFonts w:ascii="Arial" w:hAnsi="Arial"/>
          <w:sz w:val="22"/>
        </w:rPr>
        <w:t>Locataire</w:t>
      </w:r>
      <w:r w:rsidR="00E111FE">
        <w:rPr>
          <w:rFonts w:ascii="Arial" w:hAnsi="Arial"/>
          <w:sz w:val="22"/>
        </w:rPr>
        <w:t xml:space="preserve"> fournira dans les trente jours de la signature de la présente convention une attestation d’assurance reprenant cette clause d’abandon de recours.</w:t>
      </w:r>
    </w:p>
    <w:p w14:paraId="2FEBDE5D" w14:textId="60FBC7D8" w:rsidR="00E111FE" w:rsidRDefault="00E111FE" w:rsidP="00287D84">
      <w:pPr>
        <w:spacing w:before="120"/>
        <w:rPr>
          <w:rFonts w:ascii="Arial" w:hAnsi="Arial" w:cs="Arial"/>
          <w:sz w:val="22"/>
          <w:szCs w:val="22"/>
          <w:lang w:val="fr-BE" w:eastAsia="fr-BE"/>
        </w:rPr>
      </w:pPr>
      <w:r>
        <w:rPr>
          <w:rFonts w:ascii="Arial" w:hAnsi="Arial" w:cs="Arial"/>
          <w:sz w:val="22"/>
          <w:szCs w:val="22"/>
          <w:lang w:val="fr-BE" w:eastAsia="fr-BE"/>
        </w:rPr>
        <w:t xml:space="preserve">L'activité du </w:t>
      </w:r>
      <w:r w:rsidR="0043793C">
        <w:rPr>
          <w:rFonts w:ascii="Arial" w:hAnsi="Arial" w:cs="Arial"/>
          <w:sz w:val="22"/>
          <w:szCs w:val="22"/>
          <w:lang w:val="fr-BE" w:eastAsia="fr-BE"/>
        </w:rPr>
        <w:t>Locataire</w:t>
      </w:r>
      <w:r>
        <w:rPr>
          <w:rFonts w:ascii="Arial" w:hAnsi="Arial" w:cs="Arial"/>
          <w:sz w:val="22"/>
          <w:szCs w:val="22"/>
          <w:lang w:val="fr-BE" w:eastAsia="fr-BE"/>
        </w:rPr>
        <w:t xml:space="preserve"> devra ê</w:t>
      </w:r>
      <w:r w:rsidRPr="009A7981">
        <w:rPr>
          <w:rFonts w:ascii="Arial" w:hAnsi="Arial" w:cs="Arial"/>
          <w:sz w:val="22"/>
          <w:szCs w:val="22"/>
          <w:lang w:val="fr-BE" w:eastAsia="fr-BE"/>
        </w:rPr>
        <w:t xml:space="preserve">tre couverte </w:t>
      </w:r>
      <w:r>
        <w:rPr>
          <w:rFonts w:ascii="Arial" w:hAnsi="Arial" w:cs="Arial"/>
          <w:sz w:val="22"/>
          <w:szCs w:val="22"/>
          <w:lang w:val="fr-BE" w:eastAsia="fr-BE"/>
        </w:rPr>
        <w:t>par une police d'assurance</w:t>
      </w:r>
      <w:r w:rsidRPr="009A7981">
        <w:rPr>
          <w:rFonts w:ascii="Arial" w:hAnsi="Arial" w:cs="Arial"/>
          <w:sz w:val="22"/>
          <w:szCs w:val="22"/>
          <w:lang w:val="fr-BE" w:eastAsia="fr-BE"/>
        </w:rPr>
        <w:t xml:space="preserve"> responsabilité civile qui devr</w:t>
      </w:r>
      <w:r>
        <w:rPr>
          <w:rFonts w:ascii="Arial" w:hAnsi="Arial" w:cs="Arial"/>
          <w:sz w:val="22"/>
          <w:szCs w:val="22"/>
          <w:lang w:val="fr-BE" w:eastAsia="fr-BE"/>
        </w:rPr>
        <w:t>a</w:t>
      </w:r>
      <w:r w:rsidR="009B6CF9">
        <w:rPr>
          <w:rFonts w:ascii="Arial" w:hAnsi="Arial" w:cs="Arial"/>
          <w:sz w:val="22"/>
          <w:szCs w:val="22"/>
          <w:lang w:val="fr-BE" w:eastAsia="fr-BE"/>
        </w:rPr>
        <w:t xml:space="preserve"> </w:t>
      </w:r>
      <w:r>
        <w:rPr>
          <w:rFonts w:ascii="Arial" w:hAnsi="Arial" w:cs="Arial"/>
          <w:sz w:val="22"/>
          <w:szCs w:val="22"/>
          <w:lang w:val="fr-BE" w:eastAsia="fr-BE"/>
        </w:rPr>
        <w:t>notamment couvrir</w:t>
      </w:r>
      <w:r w:rsidR="009B6CF9">
        <w:rPr>
          <w:rFonts w:ascii="Arial" w:hAnsi="Arial" w:cs="Arial"/>
          <w:sz w:val="22"/>
          <w:szCs w:val="22"/>
          <w:lang w:val="fr-BE" w:eastAsia="fr-BE"/>
        </w:rPr>
        <w:t>,</w:t>
      </w:r>
      <w:r>
        <w:rPr>
          <w:rFonts w:ascii="Arial" w:hAnsi="Arial" w:cs="Arial"/>
          <w:sz w:val="22"/>
          <w:szCs w:val="22"/>
          <w:lang w:val="fr-BE" w:eastAsia="fr-BE"/>
        </w:rPr>
        <w:t xml:space="preserve"> en matière </w:t>
      </w:r>
      <w:r w:rsidRPr="009A7981">
        <w:rPr>
          <w:rFonts w:ascii="Arial" w:hAnsi="Arial" w:cs="Arial"/>
          <w:sz w:val="22"/>
          <w:szCs w:val="22"/>
          <w:lang w:val="fr-BE" w:eastAsia="fr-BE"/>
        </w:rPr>
        <w:t>d'atteintes à l'environnement</w:t>
      </w:r>
      <w:r w:rsidR="009B6CF9">
        <w:rPr>
          <w:rFonts w:ascii="Arial" w:hAnsi="Arial" w:cs="Arial"/>
          <w:sz w:val="22"/>
          <w:szCs w:val="22"/>
          <w:lang w:val="fr-BE" w:eastAsia="fr-BE"/>
        </w:rPr>
        <w:t>,</w:t>
      </w:r>
      <w:r w:rsidRPr="009A7981">
        <w:rPr>
          <w:rFonts w:ascii="Arial" w:hAnsi="Arial" w:cs="Arial"/>
          <w:sz w:val="22"/>
          <w:szCs w:val="22"/>
          <w:lang w:val="fr-BE" w:eastAsia="fr-BE"/>
        </w:rPr>
        <w:t xml:space="preserve"> les dommages causés à des tiers et rés</w:t>
      </w:r>
      <w:r>
        <w:rPr>
          <w:rFonts w:ascii="Arial" w:hAnsi="Arial" w:cs="Arial"/>
          <w:sz w:val="22"/>
          <w:szCs w:val="22"/>
          <w:lang w:val="fr-BE" w:eastAsia="fr-BE"/>
        </w:rPr>
        <w:t>ultant d'une pollution des eaux, du sol</w:t>
      </w:r>
      <w:r w:rsidRPr="009A7981">
        <w:rPr>
          <w:rFonts w:ascii="Arial" w:hAnsi="Arial" w:cs="Arial"/>
          <w:sz w:val="22"/>
          <w:szCs w:val="22"/>
          <w:lang w:val="fr-BE" w:eastAsia="fr-BE"/>
        </w:rPr>
        <w:t xml:space="preserve"> et de l'atmosphère par l'émission, le rejet ou le dépôt de substances </w:t>
      </w:r>
      <w:r>
        <w:rPr>
          <w:rFonts w:ascii="Arial" w:hAnsi="Arial" w:cs="Arial"/>
          <w:sz w:val="22"/>
          <w:szCs w:val="22"/>
          <w:lang w:val="fr-BE" w:eastAsia="fr-BE"/>
        </w:rPr>
        <w:t>solides, liquides ou gazeuses</w:t>
      </w:r>
      <w:r w:rsidRPr="009A7981">
        <w:rPr>
          <w:rFonts w:ascii="Arial" w:hAnsi="Arial" w:cs="Arial"/>
          <w:sz w:val="22"/>
          <w:szCs w:val="22"/>
          <w:lang w:val="fr-BE" w:eastAsia="fr-BE"/>
        </w:rPr>
        <w:t xml:space="preserve"> si, conjointement, les do</w:t>
      </w:r>
      <w:r>
        <w:rPr>
          <w:rFonts w:ascii="Arial" w:hAnsi="Arial" w:cs="Arial"/>
          <w:sz w:val="22"/>
          <w:szCs w:val="22"/>
          <w:lang w:val="fr-BE" w:eastAsia="fr-BE"/>
        </w:rPr>
        <w:t xml:space="preserve">mmages sont la conséquence d'un </w:t>
      </w:r>
      <w:r w:rsidRPr="009A7981">
        <w:rPr>
          <w:rFonts w:ascii="Arial" w:hAnsi="Arial" w:cs="Arial"/>
          <w:sz w:val="22"/>
          <w:szCs w:val="22"/>
          <w:lang w:val="fr-BE" w:eastAsia="fr-BE"/>
        </w:rPr>
        <w:t xml:space="preserve">accident et que le </w:t>
      </w:r>
      <w:r w:rsidR="0043793C">
        <w:rPr>
          <w:rFonts w:ascii="Arial" w:hAnsi="Arial" w:cs="Arial"/>
          <w:sz w:val="22"/>
          <w:szCs w:val="22"/>
          <w:lang w:val="fr-BE" w:eastAsia="fr-BE"/>
        </w:rPr>
        <w:t>preneur</w:t>
      </w:r>
      <w:r w:rsidRPr="009A7981">
        <w:rPr>
          <w:rFonts w:ascii="Arial" w:hAnsi="Arial" w:cs="Arial"/>
          <w:sz w:val="22"/>
          <w:szCs w:val="22"/>
          <w:lang w:val="fr-BE" w:eastAsia="fr-BE"/>
        </w:rPr>
        <w:t xml:space="preserve"> de cette assurance</w:t>
      </w:r>
      <w:r w:rsidR="00E54714">
        <w:rPr>
          <w:rFonts w:ascii="Arial" w:hAnsi="Arial" w:cs="Arial"/>
          <w:sz w:val="22"/>
          <w:szCs w:val="22"/>
          <w:lang w:val="fr-BE" w:eastAsia="fr-BE"/>
        </w:rPr>
        <w:t xml:space="preserve"> </w:t>
      </w:r>
      <w:r w:rsidRPr="009A7981">
        <w:rPr>
          <w:rFonts w:ascii="Arial" w:hAnsi="Arial" w:cs="Arial"/>
          <w:sz w:val="22"/>
          <w:szCs w:val="22"/>
          <w:lang w:val="fr-BE" w:eastAsia="fr-BE"/>
        </w:rPr>
        <w:t>(l</w:t>
      </w:r>
      <w:r w:rsidR="00E54714">
        <w:rPr>
          <w:rFonts w:ascii="Arial" w:hAnsi="Arial" w:cs="Arial"/>
          <w:sz w:val="22"/>
          <w:szCs w:val="22"/>
          <w:lang w:val="fr-BE" w:eastAsia="fr-BE"/>
        </w:rPr>
        <w:t>e</w:t>
      </w:r>
      <w:r w:rsidRPr="009A7981">
        <w:rPr>
          <w:rFonts w:ascii="Arial" w:hAnsi="Arial" w:cs="Arial"/>
          <w:sz w:val="22"/>
          <w:szCs w:val="22"/>
          <w:lang w:val="fr-BE" w:eastAsia="fr-BE"/>
        </w:rPr>
        <w:t xml:space="preserve"> </w:t>
      </w:r>
      <w:r w:rsidR="0043793C">
        <w:rPr>
          <w:rFonts w:ascii="Arial" w:hAnsi="Arial" w:cs="Arial"/>
          <w:sz w:val="22"/>
          <w:szCs w:val="22"/>
          <w:lang w:val="fr-BE" w:eastAsia="fr-BE"/>
        </w:rPr>
        <w:t>Locataire</w:t>
      </w:r>
      <w:r w:rsidRPr="009A7981">
        <w:rPr>
          <w:rFonts w:ascii="Arial" w:hAnsi="Arial" w:cs="Arial"/>
          <w:sz w:val="22"/>
          <w:szCs w:val="22"/>
          <w:lang w:val="fr-BE" w:eastAsia="fr-BE"/>
        </w:rPr>
        <w:t>) s'est préalablement conformé aux lois et règlements organisant la protection de l'environnement.</w:t>
      </w:r>
    </w:p>
    <w:p w14:paraId="06BE73F9" w14:textId="583A3450" w:rsidR="00E111FE" w:rsidRDefault="00E111FE" w:rsidP="00287D84">
      <w:pPr>
        <w:spacing w:before="120"/>
        <w:rPr>
          <w:rFonts w:ascii="Arial" w:hAnsi="Arial" w:cs="Arial"/>
          <w:sz w:val="22"/>
          <w:szCs w:val="22"/>
          <w:lang w:val="fr-BE" w:eastAsia="fr-BE"/>
        </w:rPr>
      </w:pPr>
      <w:r w:rsidRPr="009A7981">
        <w:rPr>
          <w:rFonts w:ascii="Arial" w:hAnsi="Arial" w:cs="Arial"/>
          <w:sz w:val="22"/>
          <w:szCs w:val="22"/>
          <w:lang w:val="fr-BE" w:eastAsia="fr-BE"/>
        </w:rPr>
        <w:t>Cette garantie</w:t>
      </w:r>
      <w:r w:rsidR="00E40B9B">
        <w:rPr>
          <w:rFonts w:ascii="Arial" w:hAnsi="Arial" w:cs="Arial"/>
          <w:sz w:val="22"/>
          <w:szCs w:val="22"/>
          <w:lang w:val="fr-BE" w:eastAsia="fr-BE"/>
        </w:rPr>
        <w:t xml:space="preserve"> sera accordée à concurrence d'</w:t>
      </w:r>
      <w:r w:rsidRPr="009A7981">
        <w:rPr>
          <w:rFonts w:ascii="Arial" w:hAnsi="Arial" w:cs="Arial"/>
          <w:sz w:val="22"/>
          <w:szCs w:val="22"/>
          <w:lang w:val="fr-BE" w:eastAsia="fr-BE"/>
        </w:rPr>
        <w:t>un capita</w:t>
      </w:r>
      <w:r w:rsidR="00E40B9B">
        <w:rPr>
          <w:rFonts w:ascii="Arial" w:hAnsi="Arial" w:cs="Arial"/>
          <w:sz w:val="22"/>
          <w:szCs w:val="22"/>
          <w:lang w:val="fr-BE" w:eastAsia="fr-BE"/>
        </w:rPr>
        <w:t xml:space="preserve">l indexé </w:t>
      </w:r>
      <w:r w:rsidRPr="009A7981">
        <w:rPr>
          <w:rFonts w:ascii="Arial" w:hAnsi="Arial" w:cs="Arial"/>
          <w:sz w:val="22"/>
          <w:szCs w:val="22"/>
          <w:lang w:val="fr-BE" w:eastAsia="fr-BE"/>
        </w:rPr>
        <w:t>et par année d’assurance</w:t>
      </w:r>
      <w:r>
        <w:rPr>
          <w:rFonts w:ascii="Arial" w:hAnsi="Arial" w:cs="Arial"/>
          <w:sz w:val="22"/>
          <w:szCs w:val="22"/>
          <w:lang w:val="fr-BE" w:eastAsia="fr-BE"/>
        </w:rPr>
        <w:t>.</w:t>
      </w:r>
    </w:p>
    <w:p w14:paraId="5373D74C" w14:textId="77777777" w:rsidR="00E111FE" w:rsidRDefault="00E111FE" w:rsidP="00287D84">
      <w:pPr>
        <w:spacing w:before="120"/>
        <w:rPr>
          <w:rFonts w:ascii="Arial" w:hAnsi="Arial" w:cs="Arial"/>
          <w:sz w:val="22"/>
          <w:szCs w:val="22"/>
          <w:lang w:val="fr-BE" w:eastAsia="fr-BE"/>
        </w:rPr>
      </w:pPr>
      <w:r w:rsidRPr="009A7981">
        <w:rPr>
          <w:rFonts w:ascii="Arial" w:hAnsi="Arial" w:cs="Arial"/>
          <w:sz w:val="22"/>
          <w:szCs w:val="22"/>
          <w:lang w:val="fr-BE" w:eastAsia="fr-BE"/>
        </w:rPr>
        <w:t>Dans les trente jours de la signature des présentes ainsi qu'au jour de la date anniversaire de la présente conv</w:t>
      </w:r>
      <w:r>
        <w:rPr>
          <w:rFonts w:ascii="Arial" w:hAnsi="Arial" w:cs="Arial"/>
          <w:sz w:val="22"/>
          <w:szCs w:val="22"/>
          <w:lang w:val="fr-BE" w:eastAsia="fr-BE"/>
        </w:rPr>
        <w:t xml:space="preserve">ention, </w:t>
      </w:r>
      <w:r w:rsidR="00E54714">
        <w:rPr>
          <w:rFonts w:ascii="Arial" w:hAnsi="Arial" w:cs="Arial"/>
          <w:sz w:val="22"/>
          <w:szCs w:val="22"/>
          <w:lang w:val="fr-BE" w:eastAsia="fr-BE"/>
        </w:rPr>
        <w:t xml:space="preserve">le </w:t>
      </w:r>
      <w:r w:rsidR="0043793C">
        <w:rPr>
          <w:rFonts w:ascii="Arial" w:hAnsi="Arial" w:cs="Arial"/>
          <w:sz w:val="22"/>
          <w:szCs w:val="22"/>
          <w:lang w:val="fr-BE" w:eastAsia="fr-BE"/>
        </w:rPr>
        <w:t>Locataire</w:t>
      </w:r>
      <w:r>
        <w:rPr>
          <w:rFonts w:ascii="Arial" w:hAnsi="Arial" w:cs="Arial"/>
          <w:sz w:val="22"/>
          <w:szCs w:val="22"/>
          <w:lang w:val="fr-BE" w:eastAsia="fr-BE"/>
        </w:rPr>
        <w:t xml:space="preserve"> fournira une </w:t>
      </w:r>
      <w:r w:rsidRPr="009A7981">
        <w:rPr>
          <w:rFonts w:ascii="Arial" w:hAnsi="Arial" w:cs="Arial"/>
          <w:sz w:val="22"/>
          <w:szCs w:val="22"/>
          <w:lang w:val="fr-BE" w:eastAsia="fr-BE"/>
        </w:rPr>
        <w:t>attestation de la compagnie d'assurance reprenant les garanties et capitaux en matière d'atteinte à l'environnemen</w:t>
      </w:r>
      <w:r>
        <w:rPr>
          <w:rFonts w:ascii="Arial" w:hAnsi="Arial" w:cs="Arial"/>
          <w:sz w:val="22"/>
          <w:szCs w:val="22"/>
          <w:lang w:val="fr-BE" w:eastAsia="fr-BE"/>
        </w:rPr>
        <w:t>t.</w:t>
      </w:r>
      <w:r w:rsidRPr="009A7981">
        <w:rPr>
          <w:rFonts w:ascii="Arial" w:hAnsi="Arial" w:cs="Arial"/>
          <w:sz w:val="22"/>
          <w:szCs w:val="22"/>
          <w:lang w:val="fr-BE" w:eastAsia="fr-BE"/>
        </w:rPr>
        <w:t xml:space="preserve"> </w:t>
      </w:r>
    </w:p>
    <w:p w14:paraId="1E174F29" w14:textId="7D34B077" w:rsidR="00B614C3" w:rsidRPr="009A7981" w:rsidRDefault="00B614C3" w:rsidP="00287D84">
      <w:pPr>
        <w:spacing w:before="120"/>
        <w:rPr>
          <w:rFonts w:ascii="Arial" w:hAnsi="Arial"/>
          <w:sz w:val="22"/>
          <w:lang w:val="fr-BE"/>
        </w:rPr>
      </w:pPr>
      <w:r>
        <w:rPr>
          <w:rFonts w:ascii="Arial" w:hAnsi="Arial"/>
          <w:sz w:val="22"/>
          <w:lang w:val="fr-BE"/>
        </w:rPr>
        <w:t xml:space="preserve">Si l’assureur </w:t>
      </w:r>
      <w:r w:rsidR="00E54714">
        <w:rPr>
          <w:rFonts w:ascii="Arial" w:hAnsi="Arial"/>
          <w:sz w:val="22"/>
          <w:lang w:val="fr-BE"/>
        </w:rPr>
        <w:t xml:space="preserve">du </w:t>
      </w:r>
      <w:r w:rsidR="0043793C">
        <w:rPr>
          <w:rFonts w:ascii="Arial" w:hAnsi="Arial"/>
          <w:sz w:val="22"/>
          <w:lang w:val="fr-BE"/>
        </w:rPr>
        <w:t>Locataire</w:t>
      </w:r>
      <w:r>
        <w:rPr>
          <w:rFonts w:ascii="Arial" w:hAnsi="Arial"/>
          <w:sz w:val="22"/>
          <w:lang w:val="fr-BE"/>
        </w:rPr>
        <w:t xml:space="preserve"> décide de suspendre les garanties ou de résilier, pour quelque motif que ce soit, les contrats d’assurance précités et souscrits par </w:t>
      </w:r>
      <w:r w:rsidR="00E54714">
        <w:rPr>
          <w:rFonts w:ascii="Arial" w:hAnsi="Arial"/>
          <w:sz w:val="22"/>
          <w:lang w:val="fr-BE"/>
        </w:rPr>
        <w:t xml:space="preserve">le </w:t>
      </w:r>
      <w:r w:rsidR="0043793C">
        <w:rPr>
          <w:rFonts w:ascii="Arial" w:hAnsi="Arial"/>
          <w:sz w:val="22"/>
          <w:lang w:val="fr-BE"/>
        </w:rPr>
        <w:t>Locataire</w:t>
      </w:r>
      <w:r>
        <w:rPr>
          <w:rFonts w:ascii="Arial" w:hAnsi="Arial"/>
          <w:sz w:val="22"/>
          <w:lang w:val="fr-BE"/>
        </w:rPr>
        <w:t xml:space="preserve">, ce dernier s’engage à prévenir </w:t>
      </w:r>
      <w:r w:rsidR="00A55F2C">
        <w:rPr>
          <w:rFonts w:ascii="Arial" w:hAnsi="Arial"/>
          <w:sz w:val="22"/>
          <w:lang w:val="fr-BE"/>
        </w:rPr>
        <w:t>IDELUX</w:t>
      </w:r>
      <w:r>
        <w:rPr>
          <w:rFonts w:ascii="Arial" w:hAnsi="Arial"/>
          <w:sz w:val="22"/>
          <w:lang w:val="fr-BE"/>
        </w:rPr>
        <w:t xml:space="preserve">, propriétaire du bien </w:t>
      </w:r>
      <w:proofErr w:type="spellStart"/>
      <w:r>
        <w:rPr>
          <w:rFonts w:ascii="Arial" w:hAnsi="Arial"/>
          <w:sz w:val="22"/>
          <w:lang w:val="fr-BE"/>
        </w:rPr>
        <w:t>prédécrit</w:t>
      </w:r>
      <w:proofErr w:type="spellEnd"/>
      <w:r>
        <w:rPr>
          <w:rFonts w:ascii="Arial" w:hAnsi="Arial"/>
          <w:sz w:val="22"/>
          <w:lang w:val="fr-BE"/>
        </w:rPr>
        <w:t>, dans les 8 jours de sa décision.</w:t>
      </w:r>
    </w:p>
    <w:p w14:paraId="0544F5DD" w14:textId="77777777" w:rsidR="001A45F3" w:rsidRDefault="001A45F3" w:rsidP="001A45F3">
      <w:pPr>
        <w:spacing w:before="240"/>
        <w:rPr>
          <w:rFonts w:ascii="Arial" w:hAnsi="Arial"/>
          <w:b/>
          <w:sz w:val="22"/>
          <w:u w:val="single"/>
        </w:rPr>
      </w:pPr>
      <w:r>
        <w:rPr>
          <w:rFonts w:ascii="Arial" w:hAnsi="Arial"/>
          <w:b/>
          <w:sz w:val="22"/>
          <w:u w:val="single"/>
        </w:rPr>
        <w:t xml:space="preserve">Article 9 : </w:t>
      </w:r>
      <w:r>
        <w:rPr>
          <w:rFonts w:ascii="Arial" w:hAnsi="Arial"/>
          <w:b/>
          <w:sz w:val="22"/>
          <w:u w:val="single"/>
        </w:rPr>
        <w:tab/>
        <w:t>Charges et impôts</w:t>
      </w:r>
    </w:p>
    <w:p w14:paraId="4198E33F" w14:textId="77777777" w:rsidR="001A45F3" w:rsidRDefault="001A45F3" w:rsidP="001A45F3">
      <w:pPr>
        <w:spacing w:before="120"/>
        <w:rPr>
          <w:rFonts w:ascii="Arial" w:hAnsi="Arial"/>
          <w:sz w:val="22"/>
        </w:rPr>
      </w:pPr>
      <w:r>
        <w:rPr>
          <w:rFonts w:ascii="Arial" w:hAnsi="Arial"/>
          <w:sz w:val="22"/>
        </w:rPr>
        <w:t>Le Locataire prend à sa charge toute dépense résultant des travaux de transformations, d’aménagement, de renouvellement, de réparation et d’entretien du bien mis à disposition sous réserve de ce qui est dit à l'article 6, alinéa Ier.</w:t>
      </w:r>
    </w:p>
    <w:p w14:paraId="2152B810" w14:textId="77777777" w:rsidR="001A45F3" w:rsidRDefault="001A45F3" w:rsidP="001A45F3">
      <w:pPr>
        <w:spacing w:before="120"/>
        <w:rPr>
          <w:rFonts w:ascii="Arial" w:hAnsi="Arial"/>
          <w:sz w:val="22"/>
        </w:rPr>
      </w:pPr>
      <w:r>
        <w:rPr>
          <w:rFonts w:ascii="Arial" w:hAnsi="Arial"/>
          <w:sz w:val="22"/>
        </w:rPr>
        <w:lastRenderedPageBreak/>
        <w:t>Le Locataire prend également à sa charge les frais de tout genre qu'entraînera l'utilisation des lieux, tels que chauffage, éclairage, force motrice, téléphone, etc. et toutes autres contributions et taxes quelconques relatives au bien mis à sa disposition, et à son utilisation, imposées par l’État, la Région, la Province ou la Commune ainsi que les droits, frais et honoraires du présent contrat et tous ceux qui en seront la conséquence.</w:t>
      </w:r>
    </w:p>
    <w:p w14:paraId="7D6BFEEC" w14:textId="77777777" w:rsidR="001A45F3" w:rsidRDefault="001A45F3" w:rsidP="001A45F3">
      <w:pPr>
        <w:spacing w:before="120"/>
        <w:rPr>
          <w:rFonts w:ascii="Arial" w:hAnsi="Arial"/>
          <w:sz w:val="22"/>
        </w:rPr>
      </w:pPr>
      <w:r>
        <w:rPr>
          <w:rFonts w:ascii="Arial" w:hAnsi="Arial"/>
          <w:sz w:val="22"/>
        </w:rPr>
        <w:t>Si IDELUX devenait redevable du précompte immobilier, le Locataire s’engage à le supporter.</w:t>
      </w:r>
    </w:p>
    <w:p w14:paraId="0BD54CF7" w14:textId="77777777" w:rsidR="008D4B9D" w:rsidRDefault="008D4B9D" w:rsidP="00287D84">
      <w:pPr>
        <w:spacing w:before="240"/>
        <w:rPr>
          <w:rFonts w:ascii="Arial" w:hAnsi="Arial"/>
          <w:b/>
          <w:sz w:val="22"/>
          <w:u w:val="single"/>
        </w:rPr>
      </w:pPr>
      <w:r>
        <w:rPr>
          <w:rFonts w:ascii="Arial" w:hAnsi="Arial"/>
          <w:b/>
          <w:sz w:val="22"/>
          <w:u w:val="single"/>
        </w:rPr>
        <w:t xml:space="preserve">Article 10 : </w:t>
      </w:r>
      <w:r>
        <w:rPr>
          <w:rFonts w:ascii="Arial" w:hAnsi="Arial"/>
          <w:b/>
          <w:sz w:val="22"/>
          <w:u w:val="single"/>
        </w:rPr>
        <w:tab/>
        <w:t>Responsabilité</w:t>
      </w:r>
    </w:p>
    <w:p w14:paraId="10F6589B" w14:textId="4B1457E0" w:rsidR="008D4B9D" w:rsidRDefault="008D4B9D" w:rsidP="00287D84">
      <w:pPr>
        <w:spacing w:before="120"/>
        <w:rPr>
          <w:rFonts w:ascii="Arial" w:hAnsi="Arial"/>
          <w:sz w:val="22"/>
        </w:rPr>
      </w:pPr>
      <w:r>
        <w:rPr>
          <w:rFonts w:ascii="Arial" w:hAnsi="Arial"/>
          <w:sz w:val="22"/>
        </w:rPr>
        <w:t xml:space="preserve">Sauf faute lourde de sa part, </w:t>
      </w:r>
      <w:r w:rsidR="00A55F2C">
        <w:rPr>
          <w:rFonts w:ascii="Arial" w:hAnsi="Arial"/>
          <w:sz w:val="22"/>
        </w:rPr>
        <w:t>IDELUX</w:t>
      </w:r>
      <w:r>
        <w:rPr>
          <w:rFonts w:ascii="Arial" w:hAnsi="Arial"/>
          <w:sz w:val="22"/>
        </w:rPr>
        <w:t xml:space="preserve"> décline toute responsabilité en cas d'accident de quelque nature qu'il soit et quelle qu'en soit la cause, pouvant survenir dans les locaux pendant la période de location.</w:t>
      </w:r>
    </w:p>
    <w:p w14:paraId="55B1E09D" w14:textId="77777777" w:rsidR="008D4B9D" w:rsidRDefault="008D4B9D" w:rsidP="00287D84">
      <w:pPr>
        <w:spacing w:before="240"/>
        <w:rPr>
          <w:rFonts w:ascii="Arial" w:hAnsi="Arial"/>
          <w:b/>
          <w:sz w:val="22"/>
          <w:u w:val="single"/>
        </w:rPr>
      </w:pPr>
      <w:r>
        <w:rPr>
          <w:rFonts w:ascii="Arial" w:hAnsi="Arial"/>
          <w:b/>
          <w:sz w:val="22"/>
          <w:u w:val="single"/>
        </w:rPr>
        <w:t xml:space="preserve">Article 11 : </w:t>
      </w:r>
      <w:r>
        <w:rPr>
          <w:rFonts w:ascii="Arial" w:hAnsi="Arial"/>
          <w:b/>
          <w:sz w:val="22"/>
          <w:u w:val="single"/>
        </w:rPr>
        <w:tab/>
        <w:t>Cession ou sous-location</w:t>
      </w:r>
    </w:p>
    <w:p w14:paraId="2402CA9E" w14:textId="77777777" w:rsidR="008D4B9D" w:rsidRDefault="008D4B9D" w:rsidP="00287D84">
      <w:pPr>
        <w:spacing w:before="120"/>
        <w:rPr>
          <w:rFonts w:ascii="Arial" w:hAnsi="Arial"/>
          <w:sz w:val="22"/>
        </w:rPr>
      </w:pPr>
      <w:r>
        <w:rPr>
          <w:rFonts w:ascii="Arial" w:hAnsi="Arial"/>
          <w:sz w:val="22"/>
        </w:rPr>
        <w:t xml:space="preserve">Les parties conviennent que le présent bail est conclu en considération de la personne du </w:t>
      </w:r>
      <w:r w:rsidR="0043793C">
        <w:rPr>
          <w:rFonts w:ascii="Arial" w:hAnsi="Arial"/>
          <w:sz w:val="22"/>
        </w:rPr>
        <w:t>Locataire</w:t>
      </w:r>
      <w:r>
        <w:rPr>
          <w:rFonts w:ascii="Arial" w:hAnsi="Arial"/>
          <w:sz w:val="22"/>
        </w:rPr>
        <w:t xml:space="preserve"> et au cas où celle-ci est une personne morale distincte des personnes qui la composent, en considération de ses dirigeants ou de ses associés ou actionnaires composant sa majorité. </w:t>
      </w:r>
    </w:p>
    <w:p w14:paraId="1A23D23D" w14:textId="3FADF627" w:rsidR="008D4B9D" w:rsidRDefault="008D4B9D" w:rsidP="00287D84">
      <w:pPr>
        <w:spacing w:before="120"/>
        <w:rPr>
          <w:rFonts w:ascii="Arial" w:hAnsi="Arial"/>
          <w:sz w:val="22"/>
        </w:rPr>
      </w:pPr>
      <w:r>
        <w:rPr>
          <w:rFonts w:ascii="Arial" w:hAnsi="Arial"/>
          <w:sz w:val="22"/>
        </w:rPr>
        <w:t xml:space="preserve">En conséquence, les droits et obligations dérivant de la présente convention sont dans le chef du </w:t>
      </w:r>
      <w:r w:rsidR="0043793C">
        <w:rPr>
          <w:rFonts w:ascii="Arial" w:hAnsi="Arial"/>
          <w:sz w:val="22"/>
        </w:rPr>
        <w:t>Locataire</w:t>
      </w:r>
      <w:r>
        <w:rPr>
          <w:rFonts w:ascii="Arial" w:hAnsi="Arial"/>
          <w:sz w:val="22"/>
        </w:rPr>
        <w:t>, intransmissibles et incessibles (soit directement, soit par cession de parts) en tout ou en partie sous quelque forme que ce soit, sauf accord exprès et préalable d’</w:t>
      </w:r>
      <w:r w:rsidR="00A55F2C">
        <w:rPr>
          <w:rFonts w:ascii="Arial" w:hAnsi="Arial"/>
          <w:sz w:val="22"/>
        </w:rPr>
        <w:t>IDELUX</w:t>
      </w:r>
      <w:r>
        <w:rPr>
          <w:rFonts w:ascii="Arial" w:hAnsi="Arial"/>
          <w:sz w:val="22"/>
        </w:rPr>
        <w:t xml:space="preserve"> qui ne pourra refuser sans juste motif.</w:t>
      </w:r>
    </w:p>
    <w:p w14:paraId="6B452288" w14:textId="77777777" w:rsidR="008D4B9D" w:rsidRDefault="008D4B9D" w:rsidP="00287D84">
      <w:pPr>
        <w:spacing w:before="120"/>
        <w:rPr>
          <w:rFonts w:ascii="Arial" w:hAnsi="Arial"/>
          <w:sz w:val="22"/>
        </w:rPr>
      </w:pPr>
      <w:r>
        <w:rPr>
          <w:rFonts w:ascii="Arial" w:hAnsi="Arial"/>
          <w:sz w:val="22"/>
        </w:rPr>
        <w:t xml:space="preserve">Dans ce dernier cas, le </w:t>
      </w:r>
      <w:r w:rsidR="0043793C">
        <w:rPr>
          <w:rFonts w:ascii="Arial" w:hAnsi="Arial"/>
          <w:sz w:val="22"/>
        </w:rPr>
        <w:t>Locataire</w:t>
      </w:r>
      <w:r>
        <w:rPr>
          <w:rFonts w:ascii="Arial" w:hAnsi="Arial"/>
          <w:sz w:val="22"/>
        </w:rPr>
        <w:t xml:space="preserve"> restera tenu solidairement et indivisiblement avec le cessionnaire de toutes les obligations légales ou conventionnelles résultant du présent contrat.</w:t>
      </w:r>
    </w:p>
    <w:p w14:paraId="564ABA55" w14:textId="00D543B4" w:rsidR="003E28EC" w:rsidRDefault="00C93801" w:rsidP="00287D84">
      <w:pPr>
        <w:spacing w:before="120"/>
        <w:rPr>
          <w:rFonts w:ascii="Arial" w:hAnsi="Arial"/>
          <w:sz w:val="22"/>
        </w:rPr>
      </w:pPr>
      <w:r>
        <w:rPr>
          <w:rFonts w:ascii="Arial" w:hAnsi="Arial"/>
          <w:sz w:val="22"/>
        </w:rPr>
        <w:t>Toutefois</w:t>
      </w:r>
      <w:r w:rsidR="003E28EC">
        <w:rPr>
          <w:rFonts w:ascii="Arial" w:hAnsi="Arial"/>
          <w:sz w:val="22"/>
        </w:rPr>
        <w:t xml:space="preserve">, si le locataire a obtenu l’accord </w:t>
      </w:r>
      <w:r>
        <w:rPr>
          <w:rFonts w:ascii="Arial" w:hAnsi="Arial"/>
          <w:sz w:val="22"/>
        </w:rPr>
        <w:t>d</w:t>
      </w:r>
      <w:r w:rsidR="00A064A1">
        <w:rPr>
          <w:rFonts w:ascii="Arial" w:hAnsi="Arial"/>
          <w:sz w:val="22"/>
        </w:rPr>
        <w:t>’</w:t>
      </w:r>
      <w:r w:rsidR="00A55F2C">
        <w:rPr>
          <w:rFonts w:ascii="Arial" w:hAnsi="Arial"/>
          <w:sz w:val="22"/>
        </w:rPr>
        <w:t>IDELUX</w:t>
      </w:r>
      <w:r w:rsidR="00A064A1">
        <w:rPr>
          <w:rFonts w:ascii="Arial" w:hAnsi="Arial"/>
          <w:sz w:val="22"/>
        </w:rPr>
        <w:t xml:space="preserve"> pour sous-louer le bien </w:t>
      </w:r>
      <w:proofErr w:type="spellStart"/>
      <w:r w:rsidR="00A064A1">
        <w:rPr>
          <w:rFonts w:ascii="Arial" w:hAnsi="Arial"/>
          <w:sz w:val="22"/>
        </w:rPr>
        <w:t>prédécrit</w:t>
      </w:r>
      <w:proofErr w:type="spellEnd"/>
      <w:r w:rsidR="00A064A1">
        <w:rPr>
          <w:rFonts w:ascii="Arial" w:hAnsi="Arial"/>
          <w:sz w:val="22"/>
        </w:rPr>
        <w:t xml:space="preserve"> ou pour céder</w:t>
      </w:r>
      <w:r w:rsidR="003E28EC">
        <w:rPr>
          <w:rFonts w:ascii="Arial" w:hAnsi="Arial"/>
          <w:sz w:val="22"/>
        </w:rPr>
        <w:t xml:space="preserve"> le </w:t>
      </w:r>
      <w:r w:rsidR="00A064A1">
        <w:rPr>
          <w:rFonts w:ascii="Arial" w:hAnsi="Arial"/>
          <w:sz w:val="22"/>
        </w:rPr>
        <w:t>présent contrat</w:t>
      </w:r>
      <w:r w:rsidR="00B961CF">
        <w:rPr>
          <w:rFonts w:ascii="Arial" w:hAnsi="Arial"/>
          <w:sz w:val="22"/>
        </w:rPr>
        <w:t>,</w:t>
      </w:r>
      <w:r w:rsidR="003E28EC">
        <w:rPr>
          <w:rFonts w:ascii="Arial" w:hAnsi="Arial"/>
          <w:sz w:val="22"/>
        </w:rPr>
        <w:t xml:space="preserve"> il s’engage alors expressément à inclure les clauses contenues aux articles</w:t>
      </w:r>
      <w:r w:rsidR="00867D90">
        <w:rPr>
          <w:rFonts w:ascii="Arial" w:hAnsi="Arial"/>
          <w:sz w:val="22"/>
        </w:rPr>
        <w:t xml:space="preserve"> 2, 11, </w:t>
      </w:r>
      <w:r w:rsidR="001E08D4">
        <w:rPr>
          <w:rFonts w:ascii="Arial" w:hAnsi="Arial"/>
          <w:sz w:val="22"/>
        </w:rPr>
        <w:t>12 et</w:t>
      </w:r>
      <w:r w:rsidR="00A064A1">
        <w:rPr>
          <w:rFonts w:ascii="Arial" w:hAnsi="Arial"/>
          <w:sz w:val="22"/>
        </w:rPr>
        <w:t xml:space="preserve"> 14 </w:t>
      </w:r>
      <w:r w:rsidR="003E28EC">
        <w:rPr>
          <w:rFonts w:ascii="Arial" w:hAnsi="Arial"/>
          <w:sz w:val="22"/>
        </w:rPr>
        <w:t xml:space="preserve">dans la convention à intervenir entre l’utilisateur final et lui-même. </w:t>
      </w:r>
      <w:r w:rsidR="00867D90">
        <w:rPr>
          <w:rFonts w:ascii="Arial" w:hAnsi="Arial"/>
          <w:sz w:val="22"/>
        </w:rPr>
        <w:t>Ces clauses devront ainsi être reproduites dans tout</w:t>
      </w:r>
      <w:r w:rsidR="00A064A1">
        <w:rPr>
          <w:rFonts w:ascii="Arial" w:hAnsi="Arial"/>
          <w:sz w:val="22"/>
        </w:rPr>
        <w:t>e convention</w:t>
      </w:r>
      <w:r w:rsidR="00867D90">
        <w:rPr>
          <w:rFonts w:ascii="Arial" w:hAnsi="Arial"/>
          <w:sz w:val="22"/>
        </w:rPr>
        <w:t xml:space="preserve"> subséquent</w:t>
      </w:r>
      <w:r w:rsidR="00A064A1">
        <w:rPr>
          <w:rFonts w:ascii="Arial" w:hAnsi="Arial"/>
          <w:sz w:val="22"/>
        </w:rPr>
        <w:t>e</w:t>
      </w:r>
      <w:r w:rsidR="00867D90">
        <w:rPr>
          <w:rFonts w:ascii="Arial" w:hAnsi="Arial"/>
          <w:sz w:val="22"/>
        </w:rPr>
        <w:t xml:space="preserve">. </w:t>
      </w:r>
    </w:p>
    <w:p w14:paraId="75C0BDF5" w14:textId="77777777" w:rsidR="00F01F4A" w:rsidRPr="008907B5" w:rsidRDefault="00F01F4A" w:rsidP="008907B5">
      <w:pPr>
        <w:spacing w:before="240"/>
        <w:rPr>
          <w:rFonts w:ascii="Arial" w:hAnsi="Arial"/>
          <w:b/>
          <w:sz w:val="22"/>
          <w:u w:val="single"/>
        </w:rPr>
      </w:pPr>
      <w:r>
        <w:rPr>
          <w:rFonts w:ascii="Arial" w:hAnsi="Arial"/>
          <w:b/>
          <w:sz w:val="22"/>
          <w:u w:val="single"/>
        </w:rPr>
        <w:t xml:space="preserve">Article 12 : </w:t>
      </w:r>
      <w:r w:rsidRPr="008907B5">
        <w:rPr>
          <w:rFonts w:ascii="Arial" w:hAnsi="Arial" w:cs="Arial"/>
          <w:b/>
          <w:bCs/>
          <w:spacing w:val="4"/>
          <w:sz w:val="22"/>
          <w:u w:val="single"/>
        </w:rPr>
        <w:t>Respect de la réglementation environnementale en vigueur</w:t>
      </w:r>
    </w:p>
    <w:p w14:paraId="7E4445FA" w14:textId="2E09A81B" w:rsidR="00F01F4A" w:rsidRDefault="00F01F4A" w:rsidP="002B50E6">
      <w:pPr>
        <w:suppressAutoHyphens/>
        <w:spacing w:before="120"/>
        <w:rPr>
          <w:rFonts w:ascii="Arial" w:hAnsi="Arial" w:cs="Arial"/>
          <w:spacing w:val="4"/>
          <w:sz w:val="22"/>
        </w:rPr>
      </w:pPr>
      <w:r w:rsidRPr="002B50E6">
        <w:rPr>
          <w:rFonts w:ascii="Arial" w:hAnsi="Arial" w:cs="Arial"/>
          <w:spacing w:val="4"/>
          <w:sz w:val="22"/>
        </w:rPr>
        <w:t>L</w:t>
      </w:r>
      <w:r w:rsidR="00A064A1">
        <w:rPr>
          <w:rFonts w:ascii="Arial" w:hAnsi="Arial" w:cs="Arial"/>
          <w:spacing w:val="4"/>
          <w:sz w:val="22"/>
        </w:rPr>
        <w:t>e locataire</w:t>
      </w:r>
      <w:r w:rsidRPr="002B50E6">
        <w:rPr>
          <w:rFonts w:ascii="Arial" w:hAnsi="Arial" w:cs="Arial"/>
          <w:spacing w:val="4"/>
          <w:sz w:val="22"/>
        </w:rPr>
        <w:t xml:space="preserve"> </w:t>
      </w:r>
      <w:r w:rsidRPr="008907B5">
        <w:rPr>
          <w:rFonts w:ascii="Arial" w:hAnsi="Arial" w:cs="Arial"/>
          <w:spacing w:val="4"/>
          <w:sz w:val="22"/>
        </w:rPr>
        <w:t xml:space="preserve">s’engage à respecter personnellement ou à faire </w:t>
      </w:r>
      <w:r w:rsidRPr="002B50E6">
        <w:rPr>
          <w:rFonts w:ascii="Arial" w:hAnsi="Arial" w:cs="Arial"/>
          <w:spacing w:val="4"/>
          <w:sz w:val="22"/>
        </w:rPr>
        <w:t xml:space="preserve">respecter par </w:t>
      </w:r>
      <w:r w:rsidR="00A064A1">
        <w:rPr>
          <w:rFonts w:ascii="Arial" w:hAnsi="Arial" w:cs="Arial"/>
          <w:spacing w:val="4"/>
          <w:sz w:val="22"/>
        </w:rPr>
        <w:t xml:space="preserve">ses employés ou sous-traitants </w:t>
      </w:r>
      <w:r w:rsidRPr="008907B5">
        <w:rPr>
          <w:rFonts w:ascii="Arial" w:hAnsi="Arial" w:cs="Arial"/>
          <w:spacing w:val="4"/>
          <w:sz w:val="22"/>
        </w:rPr>
        <w:t xml:space="preserve">la réglementation environnementale en vigueur.  </w:t>
      </w:r>
    </w:p>
    <w:p w14:paraId="00D451B4" w14:textId="4382E7A7" w:rsidR="008D4B9D" w:rsidRDefault="008D4B9D" w:rsidP="00287D84">
      <w:pPr>
        <w:spacing w:before="240"/>
        <w:rPr>
          <w:rFonts w:ascii="Arial" w:hAnsi="Arial"/>
          <w:b/>
          <w:sz w:val="22"/>
          <w:u w:val="single"/>
        </w:rPr>
      </w:pPr>
      <w:r>
        <w:rPr>
          <w:rFonts w:ascii="Arial" w:hAnsi="Arial"/>
          <w:b/>
          <w:sz w:val="22"/>
          <w:u w:val="single"/>
        </w:rPr>
        <w:t>Article 1</w:t>
      </w:r>
      <w:r w:rsidR="00B97E1A">
        <w:rPr>
          <w:rFonts w:ascii="Arial" w:hAnsi="Arial"/>
          <w:b/>
          <w:sz w:val="22"/>
          <w:u w:val="single"/>
        </w:rPr>
        <w:t>3</w:t>
      </w:r>
      <w:r>
        <w:rPr>
          <w:rFonts w:ascii="Arial" w:hAnsi="Arial"/>
          <w:b/>
          <w:sz w:val="22"/>
          <w:u w:val="single"/>
        </w:rPr>
        <w:t xml:space="preserve"> : </w:t>
      </w:r>
      <w:r>
        <w:rPr>
          <w:rFonts w:ascii="Arial" w:hAnsi="Arial"/>
          <w:b/>
          <w:sz w:val="22"/>
          <w:u w:val="single"/>
        </w:rPr>
        <w:tab/>
        <w:t>Expropriation</w:t>
      </w:r>
    </w:p>
    <w:p w14:paraId="6C4F276D" w14:textId="6A4B427E" w:rsidR="008D4B9D" w:rsidRDefault="008D4B9D" w:rsidP="00287D84">
      <w:pPr>
        <w:spacing w:before="120"/>
        <w:rPr>
          <w:rFonts w:ascii="Arial" w:hAnsi="Arial" w:cs="Arial"/>
          <w:sz w:val="22"/>
        </w:rPr>
      </w:pPr>
      <w:r>
        <w:rPr>
          <w:rFonts w:ascii="Arial" w:hAnsi="Arial" w:cs="Arial"/>
          <w:sz w:val="22"/>
        </w:rPr>
        <w:t xml:space="preserve">En cas d’expropriation forcée pour cause d’utilité publique, le présent bail sera résilié de plein droit sans que le </w:t>
      </w:r>
      <w:r w:rsidR="0043793C">
        <w:rPr>
          <w:rFonts w:ascii="Arial" w:hAnsi="Arial" w:cs="Arial"/>
          <w:sz w:val="22"/>
        </w:rPr>
        <w:t>Locataire</w:t>
      </w:r>
      <w:r>
        <w:rPr>
          <w:rFonts w:ascii="Arial" w:hAnsi="Arial" w:cs="Arial"/>
          <w:sz w:val="22"/>
        </w:rPr>
        <w:t xml:space="preserve"> puisse exiger aucune indemnité d’</w:t>
      </w:r>
      <w:r w:rsidR="00A55F2C">
        <w:rPr>
          <w:rFonts w:ascii="Arial" w:hAnsi="Arial" w:cs="Arial"/>
          <w:sz w:val="22"/>
        </w:rPr>
        <w:t>IDELUX</w:t>
      </w:r>
      <w:r>
        <w:rPr>
          <w:rFonts w:ascii="Arial" w:hAnsi="Arial" w:cs="Arial"/>
          <w:sz w:val="22"/>
        </w:rPr>
        <w:t>, tous les droits de l’Intercommunale restant saufs contre l’expropriant.</w:t>
      </w:r>
    </w:p>
    <w:p w14:paraId="33A873EA" w14:textId="69AC7F57" w:rsidR="008D4B9D" w:rsidRDefault="008D4B9D" w:rsidP="00287D84">
      <w:pPr>
        <w:spacing w:before="240"/>
        <w:rPr>
          <w:rFonts w:ascii="Arial" w:hAnsi="Arial"/>
          <w:b/>
          <w:sz w:val="22"/>
          <w:u w:val="single"/>
        </w:rPr>
      </w:pPr>
      <w:r>
        <w:rPr>
          <w:rFonts w:ascii="Arial" w:hAnsi="Arial"/>
          <w:b/>
          <w:sz w:val="22"/>
          <w:u w:val="single"/>
        </w:rPr>
        <w:t>Article 1</w:t>
      </w:r>
      <w:r w:rsidR="00B97E1A">
        <w:rPr>
          <w:rFonts w:ascii="Arial" w:hAnsi="Arial"/>
          <w:b/>
          <w:sz w:val="22"/>
          <w:u w:val="single"/>
        </w:rPr>
        <w:t>4</w:t>
      </w:r>
      <w:r>
        <w:rPr>
          <w:rFonts w:ascii="Arial" w:hAnsi="Arial"/>
          <w:b/>
          <w:sz w:val="22"/>
          <w:u w:val="single"/>
        </w:rPr>
        <w:t xml:space="preserve"> : </w:t>
      </w:r>
      <w:r>
        <w:rPr>
          <w:rFonts w:ascii="Arial" w:hAnsi="Arial"/>
          <w:b/>
          <w:sz w:val="22"/>
          <w:u w:val="single"/>
        </w:rPr>
        <w:tab/>
        <w:t>Inex</w:t>
      </w:r>
      <w:r w:rsidR="00C07B79">
        <w:rPr>
          <w:rFonts w:ascii="Arial" w:hAnsi="Arial"/>
          <w:b/>
          <w:sz w:val="22"/>
          <w:u w:val="single"/>
        </w:rPr>
        <w:t xml:space="preserve">écution des obligations - </w:t>
      </w:r>
      <w:r w:rsidR="001E08D4">
        <w:rPr>
          <w:rFonts w:ascii="Arial" w:hAnsi="Arial"/>
          <w:b/>
          <w:sz w:val="22"/>
          <w:u w:val="single"/>
        </w:rPr>
        <w:t>Résiliation aux</w:t>
      </w:r>
      <w:r w:rsidR="008A387C">
        <w:rPr>
          <w:rFonts w:ascii="Arial" w:hAnsi="Arial"/>
          <w:b/>
          <w:sz w:val="22"/>
          <w:u w:val="single"/>
        </w:rPr>
        <w:t xml:space="preserve"> torts du locataire</w:t>
      </w:r>
    </w:p>
    <w:p w14:paraId="6073AC00" w14:textId="0C69B72A" w:rsidR="008D4B9D" w:rsidRDefault="00A55F2C" w:rsidP="00287D84">
      <w:pPr>
        <w:spacing w:before="120"/>
        <w:rPr>
          <w:rFonts w:ascii="Arial" w:hAnsi="Arial" w:cs="Arial"/>
          <w:sz w:val="22"/>
        </w:rPr>
      </w:pPr>
      <w:r>
        <w:rPr>
          <w:rFonts w:ascii="Arial" w:hAnsi="Arial" w:cs="Arial"/>
          <w:sz w:val="22"/>
        </w:rPr>
        <w:t>IDELUX</w:t>
      </w:r>
      <w:r w:rsidR="008D4B9D">
        <w:rPr>
          <w:rFonts w:ascii="Arial" w:hAnsi="Arial" w:cs="Arial"/>
          <w:sz w:val="22"/>
        </w:rPr>
        <w:t xml:space="preserve"> a</w:t>
      </w:r>
      <w:r w:rsidR="00C07B79">
        <w:rPr>
          <w:rFonts w:ascii="Arial" w:hAnsi="Arial" w:cs="Arial"/>
          <w:sz w:val="22"/>
        </w:rPr>
        <w:t>ura le droit de demander la résilia</w:t>
      </w:r>
      <w:r w:rsidR="008D4B9D">
        <w:rPr>
          <w:rFonts w:ascii="Arial" w:hAnsi="Arial" w:cs="Arial"/>
          <w:sz w:val="22"/>
        </w:rPr>
        <w:t xml:space="preserve">tion du présent bail </w:t>
      </w:r>
      <w:r w:rsidR="008A387C">
        <w:rPr>
          <w:rFonts w:ascii="Arial" w:hAnsi="Arial" w:cs="Arial"/>
          <w:sz w:val="22"/>
        </w:rPr>
        <w:t xml:space="preserve">aux torts du locataire </w:t>
      </w:r>
      <w:r w:rsidR="008D4B9D">
        <w:rPr>
          <w:rFonts w:ascii="Arial" w:hAnsi="Arial" w:cs="Arial"/>
          <w:sz w:val="22"/>
        </w:rPr>
        <w:t xml:space="preserve">dans les cas suivants, sans préjudice de toute autre cause que la loi prévoit ou organise, à </w:t>
      </w:r>
      <w:r w:rsidR="001E08D4">
        <w:rPr>
          <w:rFonts w:ascii="Arial" w:hAnsi="Arial" w:cs="Arial"/>
          <w:sz w:val="22"/>
        </w:rPr>
        <w:t>savoir :</w:t>
      </w:r>
    </w:p>
    <w:p w14:paraId="509A6D97" w14:textId="4B56BAEC" w:rsidR="008D4B9D" w:rsidRDefault="008D4B9D" w:rsidP="00287D84">
      <w:pPr>
        <w:spacing w:before="120"/>
        <w:ind w:left="284" w:hanging="284"/>
        <w:rPr>
          <w:rFonts w:ascii="Arial" w:hAnsi="Arial" w:cs="Arial"/>
          <w:sz w:val="22"/>
        </w:rPr>
      </w:pPr>
      <w:r>
        <w:rPr>
          <w:rFonts w:ascii="Arial" w:hAnsi="Arial" w:cs="Arial"/>
          <w:sz w:val="22"/>
        </w:rPr>
        <w:t>-</w:t>
      </w:r>
      <w:r>
        <w:rPr>
          <w:rFonts w:ascii="Arial" w:hAnsi="Arial" w:cs="Arial"/>
          <w:sz w:val="22"/>
        </w:rPr>
        <w:tab/>
      </w:r>
      <w:r w:rsidR="00592D90">
        <w:rPr>
          <w:rFonts w:ascii="Arial" w:hAnsi="Arial" w:cs="Arial"/>
          <w:sz w:val="22"/>
        </w:rPr>
        <w:t xml:space="preserve">lorsque </w:t>
      </w:r>
      <w:r>
        <w:rPr>
          <w:rFonts w:ascii="Arial" w:hAnsi="Arial" w:cs="Arial"/>
          <w:sz w:val="22"/>
        </w:rPr>
        <w:t xml:space="preserve">le </w:t>
      </w:r>
      <w:r w:rsidR="0043793C">
        <w:rPr>
          <w:rFonts w:ascii="Arial" w:hAnsi="Arial" w:cs="Arial"/>
          <w:sz w:val="22"/>
        </w:rPr>
        <w:t>Locataire</w:t>
      </w:r>
      <w:r>
        <w:rPr>
          <w:rFonts w:ascii="Arial" w:hAnsi="Arial" w:cs="Arial"/>
          <w:sz w:val="22"/>
        </w:rPr>
        <w:t xml:space="preserve"> reste en retard de paiement d'une seule échéance de loyer, dix jours après l'envoi d'une mise en </w:t>
      </w:r>
      <w:r w:rsidR="001E08D4">
        <w:rPr>
          <w:rFonts w:ascii="Arial" w:hAnsi="Arial" w:cs="Arial"/>
          <w:sz w:val="22"/>
        </w:rPr>
        <w:t>demeure ;</w:t>
      </w:r>
    </w:p>
    <w:p w14:paraId="4F6B21C8" w14:textId="050D3A35" w:rsidR="008D4B9D" w:rsidRDefault="008D4B9D" w:rsidP="00287D84">
      <w:pPr>
        <w:spacing w:before="120"/>
        <w:ind w:left="284" w:hanging="284"/>
        <w:rPr>
          <w:rFonts w:ascii="Arial" w:hAnsi="Arial" w:cs="Arial"/>
          <w:sz w:val="22"/>
        </w:rPr>
      </w:pPr>
      <w:r>
        <w:rPr>
          <w:rFonts w:ascii="Arial" w:hAnsi="Arial" w:cs="Arial"/>
          <w:sz w:val="22"/>
        </w:rPr>
        <w:t>-</w:t>
      </w:r>
      <w:r>
        <w:rPr>
          <w:rFonts w:ascii="Arial" w:hAnsi="Arial" w:cs="Arial"/>
          <w:sz w:val="22"/>
        </w:rPr>
        <w:tab/>
      </w:r>
      <w:r w:rsidR="00592D90">
        <w:rPr>
          <w:rFonts w:ascii="Arial" w:hAnsi="Arial" w:cs="Arial"/>
          <w:sz w:val="22"/>
        </w:rPr>
        <w:t xml:space="preserve">lorsque </w:t>
      </w:r>
      <w:r>
        <w:rPr>
          <w:rFonts w:ascii="Arial" w:hAnsi="Arial" w:cs="Arial"/>
          <w:sz w:val="22"/>
        </w:rPr>
        <w:t xml:space="preserve">le </w:t>
      </w:r>
      <w:r w:rsidR="0043793C">
        <w:rPr>
          <w:rFonts w:ascii="Arial" w:hAnsi="Arial" w:cs="Arial"/>
          <w:sz w:val="22"/>
        </w:rPr>
        <w:t>Locataire</w:t>
      </w:r>
      <w:r>
        <w:rPr>
          <w:rFonts w:ascii="Arial" w:hAnsi="Arial" w:cs="Arial"/>
          <w:sz w:val="22"/>
        </w:rPr>
        <w:t xml:space="preserve"> n’exerce plus l’activité</w:t>
      </w:r>
      <w:r w:rsidR="00B961CF">
        <w:rPr>
          <w:rFonts w:ascii="Arial" w:hAnsi="Arial" w:cs="Arial"/>
          <w:sz w:val="22"/>
        </w:rPr>
        <w:t>/affectation</w:t>
      </w:r>
      <w:r>
        <w:rPr>
          <w:rFonts w:ascii="Arial" w:hAnsi="Arial" w:cs="Arial"/>
          <w:sz w:val="22"/>
        </w:rPr>
        <w:t xml:space="preserve"> prévue au présent bail ou la modifie sans l’accord </w:t>
      </w:r>
      <w:r w:rsidR="00437066">
        <w:rPr>
          <w:rFonts w:ascii="Arial" w:hAnsi="Arial" w:cs="Arial"/>
          <w:sz w:val="22"/>
        </w:rPr>
        <w:t>d’IDELUX ;</w:t>
      </w:r>
    </w:p>
    <w:p w14:paraId="5BFBCD05" w14:textId="77777777" w:rsidR="008D4B9D" w:rsidRDefault="008D4B9D" w:rsidP="00287D84">
      <w:pPr>
        <w:spacing w:before="120"/>
        <w:ind w:left="284" w:hanging="284"/>
        <w:rPr>
          <w:rFonts w:ascii="Arial" w:hAnsi="Arial" w:cs="Arial"/>
          <w:sz w:val="22"/>
        </w:rPr>
      </w:pPr>
      <w:r>
        <w:rPr>
          <w:rFonts w:ascii="Arial" w:hAnsi="Arial" w:cs="Arial"/>
          <w:sz w:val="22"/>
        </w:rPr>
        <w:t xml:space="preserve">- </w:t>
      </w:r>
      <w:r>
        <w:rPr>
          <w:rFonts w:ascii="Arial" w:hAnsi="Arial" w:cs="Arial"/>
          <w:sz w:val="22"/>
        </w:rPr>
        <w:tab/>
      </w:r>
      <w:r w:rsidR="00592D90">
        <w:rPr>
          <w:rFonts w:ascii="Arial" w:hAnsi="Arial" w:cs="Arial"/>
          <w:sz w:val="22"/>
        </w:rPr>
        <w:t xml:space="preserve">lorsque </w:t>
      </w:r>
      <w:r>
        <w:rPr>
          <w:rFonts w:ascii="Arial" w:hAnsi="Arial" w:cs="Arial"/>
          <w:sz w:val="22"/>
        </w:rPr>
        <w:t xml:space="preserve">l’emploi est inférieur au chiffre annoncé pour les activités exercées par le </w:t>
      </w:r>
      <w:r w:rsidR="0043793C">
        <w:rPr>
          <w:rFonts w:ascii="Arial" w:hAnsi="Arial" w:cs="Arial"/>
          <w:sz w:val="22"/>
        </w:rPr>
        <w:t>Locataire</w:t>
      </w:r>
      <w:r>
        <w:rPr>
          <w:rFonts w:ascii="Arial" w:hAnsi="Arial" w:cs="Arial"/>
          <w:sz w:val="22"/>
        </w:rPr>
        <w:t xml:space="preserve"> ou une de ses filiales sur l’ensemble de la zone </w:t>
      </w:r>
      <w:r>
        <w:rPr>
          <w:rFonts w:ascii="Arial" w:hAnsi="Arial" w:cs="Arial"/>
          <w:sz w:val="22"/>
        </w:rPr>
        <w:fldChar w:fldCharType="begin"/>
      </w:r>
      <w:r>
        <w:rPr>
          <w:rFonts w:ascii="Arial" w:hAnsi="Arial" w:cs="Arial"/>
          <w:sz w:val="22"/>
        </w:rPr>
        <w:instrText xml:space="preserve">  </w:instrText>
      </w:r>
      <w:r>
        <w:rPr>
          <w:rFonts w:ascii="Arial" w:hAnsi="Arial" w:cs="Arial"/>
          <w:sz w:val="22"/>
        </w:rPr>
        <w:fldChar w:fldCharType="end"/>
      </w:r>
      <w:r>
        <w:rPr>
          <w:rFonts w:ascii="Arial" w:hAnsi="Arial" w:cs="Arial"/>
          <w:sz w:val="22"/>
        </w:rPr>
        <w:t> ;</w:t>
      </w:r>
    </w:p>
    <w:p w14:paraId="65F53113" w14:textId="77777777" w:rsidR="003E28EC" w:rsidRDefault="003E28EC" w:rsidP="00287D84">
      <w:pPr>
        <w:spacing w:before="120"/>
        <w:ind w:left="284" w:hanging="284"/>
        <w:rPr>
          <w:rFonts w:ascii="Arial" w:hAnsi="Arial" w:cs="Arial"/>
          <w:sz w:val="22"/>
        </w:rPr>
      </w:pPr>
      <w:r>
        <w:rPr>
          <w:rFonts w:ascii="Arial" w:hAnsi="Arial" w:cs="Arial"/>
          <w:sz w:val="22"/>
        </w:rPr>
        <w:t>- l’engagement d’investissement prévu à l’article 2 n’est pas réalisé endéans le délai ;</w:t>
      </w:r>
    </w:p>
    <w:p w14:paraId="0A689433" w14:textId="77777777" w:rsidR="008A387C" w:rsidRDefault="008A387C" w:rsidP="00287D84">
      <w:pPr>
        <w:spacing w:before="120"/>
        <w:ind w:left="284" w:hanging="284"/>
        <w:rPr>
          <w:rFonts w:ascii="Arial" w:hAnsi="Arial" w:cs="Arial"/>
          <w:sz w:val="22"/>
        </w:rPr>
      </w:pPr>
      <w:r>
        <w:rPr>
          <w:rFonts w:ascii="Arial" w:hAnsi="Arial" w:cs="Arial"/>
          <w:sz w:val="22"/>
        </w:rPr>
        <w:t xml:space="preserve">- en cas de non-respect de la réglementation environnementale en vigueur ; </w:t>
      </w:r>
    </w:p>
    <w:p w14:paraId="690A2A63" w14:textId="77777777" w:rsidR="008A387C" w:rsidRDefault="008A387C" w:rsidP="00287D84">
      <w:pPr>
        <w:spacing w:before="120"/>
        <w:ind w:left="284" w:hanging="284"/>
        <w:rPr>
          <w:rFonts w:ascii="Arial" w:hAnsi="Arial" w:cs="Arial"/>
          <w:sz w:val="22"/>
        </w:rPr>
      </w:pPr>
      <w:r>
        <w:rPr>
          <w:rFonts w:ascii="Arial" w:hAnsi="Arial" w:cs="Arial"/>
          <w:sz w:val="22"/>
        </w:rPr>
        <w:lastRenderedPageBreak/>
        <w:t xml:space="preserve">- en cas de non-respect de l’article 11 relatif à la cession et </w:t>
      </w:r>
      <w:r w:rsidR="00592D90">
        <w:rPr>
          <w:rFonts w:ascii="Arial" w:hAnsi="Arial" w:cs="Arial"/>
          <w:sz w:val="22"/>
        </w:rPr>
        <w:t xml:space="preserve">à </w:t>
      </w:r>
      <w:r>
        <w:rPr>
          <w:rFonts w:ascii="Arial" w:hAnsi="Arial" w:cs="Arial"/>
          <w:sz w:val="22"/>
        </w:rPr>
        <w:t xml:space="preserve">la sous-location ; </w:t>
      </w:r>
    </w:p>
    <w:p w14:paraId="46090B34" w14:textId="77777777" w:rsidR="00592D90" w:rsidRDefault="00592D90" w:rsidP="00287D84">
      <w:pPr>
        <w:spacing w:before="120"/>
        <w:ind w:left="284" w:hanging="284"/>
        <w:rPr>
          <w:rFonts w:ascii="Arial" w:hAnsi="Arial" w:cs="Arial"/>
          <w:sz w:val="22"/>
        </w:rPr>
      </w:pPr>
      <w:r>
        <w:rPr>
          <w:rFonts w:ascii="Arial" w:hAnsi="Arial" w:cs="Arial"/>
          <w:sz w:val="22"/>
        </w:rPr>
        <w:t>- en cas de non-respect de l’interdiction d’exercer un commerce de détail ;</w:t>
      </w:r>
    </w:p>
    <w:p w14:paraId="634FB68D" w14:textId="77777777" w:rsidR="008D4B9D" w:rsidRDefault="008D4B9D" w:rsidP="00287D84">
      <w:pPr>
        <w:spacing w:before="120"/>
        <w:ind w:left="284" w:hanging="284"/>
        <w:rPr>
          <w:rFonts w:ascii="Arial" w:hAnsi="Arial" w:cs="Arial"/>
          <w:sz w:val="22"/>
        </w:rPr>
      </w:pPr>
      <w:r>
        <w:rPr>
          <w:rFonts w:ascii="Arial" w:hAnsi="Arial" w:cs="Arial"/>
          <w:sz w:val="22"/>
        </w:rPr>
        <w:t>-</w:t>
      </w:r>
      <w:r>
        <w:rPr>
          <w:rFonts w:ascii="Arial" w:hAnsi="Arial" w:cs="Arial"/>
          <w:sz w:val="22"/>
        </w:rPr>
        <w:tab/>
      </w:r>
      <w:r w:rsidR="00592D90">
        <w:rPr>
          <w:rFonts w:ascii="Arial" w:hAnsi="Arial" w:cs="Arial"/>
          <w:sz w:val="22"/>
        </w:rPr>
        <w:t xml:space="preserve">lorsque </w:t>
      </w:r>
      <w:r>
        <w:rPr>
          <w:rFonts w:ascii="Arial" w:hAnsi="Arial" w:cs="Arial"/>
          <w:sz w:val="22"/>
        </w:rPr>
        <w:t xml:space="preserve">le </w:t>
      </w:r>
      <w:r w:rsidR="0043793C">
        <w:rPr>
          <w:rFonts w:ascii="Arial" w:hAnsi="Arial" w:cs="Arial"/>
          <w:sz w:val="22"/>
        </w:rPr>
        <w:t>Locataire</w:t>
      </w:r>
      <w:r>
        <w:rPr>
          <w:rFonts w:ascii="Arial" w:hAnsi="Arial" w:cs="Arial"/>
          <w:sz w:val="22"/>
        </w:rPr>
        <w:t xml:space="preserve"> n’a pas souscrit les contrats d’assurances qui lui sont imposés et/ou n’a pas payé les primes dans les délais contractuels ;</w:t>
      </w:r>
    </w:p>
    <w:p w14:paraId="041B195E" w14:textId="13782C46" w:rsidR="008D4B9D" w:rsidRDefault="008D4B9D" w:rsidP="00287D84">
      <w:pPr>
        <w:spacing w:before="120"/>
        <w:ind w:left="284" w:hanging="284"/>
        <w:rPr>
          <w:rFonts w:ascii="Arial" w:hAnsi="Arial" w:cs="Arial"/>
          <w:sz w:val="22"/>
        </w:rPr>
      </w:pPr>
      <w:r>
        <w:rPr>
          <w:rFonts w:ascii="Arial" w:hAnsi="Arial" w:cs="Arial"/>
          <w:sz w:val="22"/>
        </w:rPr>
        <w:t>-</w:t>
      </w:r>
      <w:r>
        <w:rPr>
          <w:rFonts w:ascii="Arial" w:hAnsi="Arial" w:cs="Arial"/>
          <w:sz w:val="22"/>
        </w:rPr>
        <w:tab/>
      </w:r>
      <w:r w:rsidR="00592D90">
        <w:rPr>
          <w:rFonts w:ascii="Arial" w:hAnsi="Arial" w:cs="Arial"/>
          <w:sz w:val="22"/>
        </w:rPr>
        <w:t xml:space="preserve">lorsque </w:t>
      </w:r>
      <w:r>
        <w:rPr>
          <w:rFonts w:ascii="Arial" w:hAnsi="Arial" w:cs="Arial"/>
          <w:sz w:val="22"/>
        </w:rPr>
        <w:t xml:space="preserve">le </w:t>
      </w:r>
      <w:r w:rsidR="0043793C">
        <w:rPr>
          <w:rFonts w:ascii="Arial" w:hAnsi="Arial" w:cs="Arial"/>
          <w:sz w:val="22"/>
        </w:rPr>
        <w:t>Locataire</w:t>
      </w:r>
      <w:r>
        <w:rPr>
          <w:rFonts w:ascii="Arial" w:hAnsi="Arial" w:cs="Arial"/>
          <w:sz w:val="22"/>
        </w:rPr>
        <w:t xml:space="preserve"> n'effectue pas les travaux d'entretien et de réparation qui lui incombent, conformément à l'article 6, quinze jours après l'envoi d'une lettre recommandée le mettant en demeure d'effectuer lesdits </w:t>
      </w:r>
      <w:r w:rsidR="001E08D4">
        <w:rPr>
          <w:rFonts w:ascii="Arial" w:hAnsi="Arial" w:cs="Arial"/>
          <w:sz w:val="22"/>
        </w:rPr>
        <w:t>travaux ;</w:t>
      </w:r>
    </w:p>
    <w:p w14:paraId="1EA8CBF8" w14:textId="51314992" w:rsidR="008D4B9D" w:rsidRDefault="008D4B9D" w:rsidP="00287D84">
      <w:pPr>
        <w:spacing w:before="120"/>
        <w:ind w:left="284" w:hanging="284"/>
        <w:rPr>
          <w:rFonts w:ascii="Arial" w:hAnsi="Arial" w:cs="Arial"/>
          <w:sz w:val="22"/>
        </w:rPr>
      </w:pPr>
      <w:r>
        <w:rPr>
          <w:rFonts w:ascii="Arial" w:hAnsi="Arial" w:cs="Arial"/>
          <w:sz w:val="22"/>
        </w:rPr>
        <w:t>-</w:t>
      </w:r>
      <w:r>
        <w:rPr>
          <w:rFonts w:ascii="Arial" w:hAnsi="Arial" w:cs="Arial"/>
          <w:sz w:val="22"/>
        </w:rPr>
        <w:tab/>
        <w:t>en cas de faillite</w:t>
      </w:r>
      <w:r w:rsidR="00A064A1">
        <w:rPr>
          <w:rFonts w:ascii="Arial" w:hAnsi="Arial" w:cs="Arial"/>
          <w:sz w:val="22"/>
        </w:rPr>
        <w:t xml:space="preserve"> </w:t>
      </w:r>
      <w:r>
        <w:rPr>
          <w:rFonts w:ascii="Arial" w:hAnsi="Arial" w:cs="Arial"/>
          <w:sz w:val="22"/>
        </w:rPr>
        <w:t xml:space="preserve">ou de liquidation du </w:t>
      </w:r>
      <w:r w:rsidR="001E08D4">
        <w:rPr>
          <w:rFonts w:ascii="Arial" w:hAnsi="Arial" w:cs="Arial"/>
          <w:sz w:val="22"/>
        </w:rPr>
        <w:t>Locataire ;</w:t>
      </w:r>
    </w:p>
    <w:p w14:paraId="4CA5B200" w14:textId="77777777" w:rsidR="008D4B9D" w:rsidRDefault="008D4B9D" w:rsidP="00287D84">
      <w:pPr>
        <w:spacing w:before="120"/>
        <w:ind w:left="284" w:hanging="284"/>
        <w:rPr>
          <w:rFonts w:ascii="Arial" w:hAnsi="Arial" w:cs="Arial"/>
          <w:sz w:val="22"/>
        </w:rPr>
      </w:pPr>
      <w:r>
        <w:rPr>
          <w:rFonts w:ascii="Arial" w:hAnsi="Arial" w:cs="Arial"/>
          <w:sz w:val="22"/>
        </w:rPr>
        <w:t>-</w:t>
      </w:r>
      <w:r>
        <w:rPr>
          <w:rFonts w:ascii="Arial" w:hAnsi="Arial" w:cs="Arial"/>
          <w:sz w:val="22"/>
        </w:rPr>
        <w:tab/>
        <w:t>et, d'une façon générale, en cas d'inexécution d'une quelconque obligation mise à sa charge par le présent bail.</w:t>
      </w:r>
    </w:p>
    <w:p w14:paraId="0BAA79BA" w14:textId="77777777" w:rsidR="008A387C" w:rsidRDefault="008A387C" w:rsidP="00287D84">
      <w:pPr>
        <w:spacing w:before="120"/>
        <w:rPr>
          <w:rFonts w:ascii="Arial" w:hAnsi="Arial" w:cs="Arial"/>
          <w:sz w:val="22"/>
        </w:rPr>
      </w:pPr>
      <w:r>
        <w:rPr>
          <w:rFonts w:ascii="Arial" w:hAnsi="Arial" w:cs="Arial"/>
          <w:sz w:val="22"/>
        </w:rPr>
        <w:t xml:space="preserve">Lorsque le bailleur constate le non-respect de l’une des obligations précitées, il met en demeure le locataire de respecter ses obligations dans un délai maximum d’un mois. Si passé ce délai, le locataire reste en défaut de respecter ses obligations, le bailleur peut résilier la convention aux torts du locataire. </w:t>
      </w:r>
    </w:p>
    <w:p w14:paraId="260C923D" w14:textId="7831B497" w:rsidR="008A387C" w:rsidRPr="00592D90" w:rsidRDefault="008A387C" w:rsidP="00287D84">
      <w:pPr>
        <w:spacing w:before="120"/>
        <w:rPr>
          <w:rFonts w:ascii="Arial" w:hAnsi="Arial" w:cs="Arial"/>
          <w:sz w:val="22"/>
        </w:rPr>
      </w:pPr>
      <w:r w:rsidRPr="00592D90">
        <w:rPr>
          <w:rFonts w:ascii="Arial" w:hAnsi="Arial" w:cs="Arial"/>
          <w:sz w:val="22"/>
        </w:rPr>
        <w:t xml:space="preserve">En cas de résiliation, les bâtiments </w:t>
      </w:r>
      <w:r w:rsidR="00592D90">
        <w:rPr>
          <w:rFonts w:ascii="Arial" w:hAnsi="Arial" w:cs="Arial"/>
          <w:sz w:val="22"/>
        </w:rPr>
        <w:t>réalisés par le</w:t>
      </w:r>
      <w:r w:rsidRPr="00592D90">
        <w:rPr>
          <w:rFonts w:ascii="Arial" w:hAnsi="Arial" w:cs="Arial"/>
          <w:sz w:val="22"/>
        </w:rPr>
        <w:t xml:space="preserve"> locataire</w:t>
      </w:r>
      <w:r w:rsidR="00592D90">
        <w:rPr>
          <w:rFonts w:ascii="Arial" w:hAnsi="Arial" w:cs="Arial"/>
          <w:sz w:val="22"/>
        </w:rPr>
        <w:t xml:space="preserve"> moyennant l’accord préalable et écrit d’</w:t>
      </w:r>
      <w:r w:rsidR="00A55F2C">
        <w:rPr>
          <w:rFonts w:ascii="Arial" w:hAnsi="Arial" w:cs="Arial"/>
          <w:sz w:val="22"/>
        </w:rPr>
        <w:t>IDELUX</w:t>
      </w:r>
      <w:r w:rsidRPr="00592D90">
        <w:rPr>
          <w:rFonts w:ascii="Arial" w:hAnsi="Arial" w:cs="Arial"/>
          <w:sz w:val="22"/>
        </w:rPr>
        <w:t>, à l’exclusion des meubles, s</w:t>
      </w:r>
      <w:r w:rsidR="00B961CF">
        <w:rPr>
          <w:rFonts w:ascii="Arial" w:hAnsi="Arial" w:cs="Arial"/>
          <w:sz w:val="22"/>
        </w:rPr>
        <w:t>er</w:t>
      </w:r>
      <w:r w:rsidRPr="00592D90">
        <w:rPr>
          <w:rFonts w:ascii="Arial" w:hAnsi="Arial" w:cs="Arial"/>
          <w:sz w:val="22"/>
        </w:rPr>
        <w:t xml:space="preserve">ont alors </w:t>
      </w:r>
      <w:r w:rsidR="007E5101" w:rsidRPr="00592D90">
        <w:rPr>
          <w:rFonts w:ascii="Arial" w:hAnsi="Arial" w:cs="Arial"/>
          <w:sz w:val="22"/>
        </w:rPr>
        <w:t>rachetés à la valeur vénale. Si la valeur vénale est supérieure au prix de revient comptabilisé diminué des amortissements admis en matière d’impôts sur le revenu, le rachat s’effectue</w:t>
      </w:r>
      <w:r w:rsidR="00B961CF">
        <w:rPr>
          <w:rFonts w:ascii="Arial" w:hAnsi="Arial" w:cs="Arial"/>
          <w:sz w:val="22"/>
        </w:rPr>
        <w:t>ra</w:t>
      </w:r>
      <w:r w:rsidR="007E5101" w:rsidRPr="00592D90">
        <w:rPr>
          <w:rFonts w:ascii="Arial" w:hAnsi="Arial" w:cs="Arial"/>
          <w:sz w:val="22"/>
        </w:rPr>
        <w:t xml:space="preserve"> à ce dernier prix.</w:t>
      </w:r>
    </w:p>
    <w:p w14:paraId="4B52F471" w14:textId="6AE038E8" w:rsidR="007E5101" w:rsidRPr="00592D90" w:rsidRDefault="007E5101" w:rsidP="00287D84">
      <w:pPr>
        <w:spacing w:before="120"/>
        <w:rPr>
          <w:rFonts w:ascii="Arial" w:hAnsi="Arial" w:cs="Arial"/>
          <w:sz w:val="22"/>
        </w:rPr>
      </w:pPr>
      <w:r w:rsidRPr="00592D90">
        <w:rPr>
          <w:rFonts w:ascii="Arial" w:hAnsi="Arial" w:cs="Arial"/>
          <w:sz w:val="22"/>
        </w:rPr>
        <w:t>La valeur vénale et le prix de revient s</w:t>
      </w:r>
      <w:r w:rsidR="00B961CF">
        <w:rPr>
          <w:rFonts w:ascii="Arial" w:hAnsi="Arial" w:cs="Arial"/>
          <w:sz w:val="22"/>
        </w:rPr>
        <w:t>er</w:t>
      </w:r>
      <w:r w:rsidRPr="00592D90">
        <w:rPr>
          <w:rFonts w:ascii="Arial" w:hAnsi="Arial" w:cs="Arial"/>
          <w:sz w:val="22"/>
        </w:rPr>
        <w:t>ont déterminés par le comité d’acquisition ou un collège de trois notaires</w:t>
      </w:r>
      <w:r w:rsidR="001E08D4">
        <w:rPr>
          <w:rFonts w:ascii="Arial" w:hAnsi="Arial" w:cs="Arial"/>
          <w:sz w:val="22"/>
        </w:rPr>
        <w:t>,</w:t>
      </w:r>
      <w:r w:rsidRPr="00592D90">
        <w:rPr>
          <w:rFonts w:ascii="Arial" w:hAnsi="Arial" w:cs="Arial"/>
          <w:sz w:val="22"/>
        </w:rPr>
        <w:t xml:space="preserve"> visé à l’article 38 du décret du 02 février 2017 relatif au développement des parcs d’activités économiques.</w:t>
      </w:r>
    </w:p>
    <w:p w14:paraId="48787B6D" w14:textId="1E330003" w:rsidR="008A387C" w:rsidRDefault="00A13255" w:rsidP="00287D84">
      <w:pPr>
        <w:spacing w:before="120"/>
        <w:rPr>
          <w:rFonts w:ascii="Arial" w:hAnsi="Arial" w:cs="Arial"/>
          <w:sz w:val="22"/>
        </w:rPr>
      </w:pPr>
      <w:r>
        <w:rPr>
          <w:rFonts w:ascii="Arial" w:hAnsi="Arial" w:cs="Arial"/>
          <w:sz w:val="22"/>
        </w:rPr>
        <w:t>En outre, le locataire</w:t>
      </w:r>
      <w:r w:rsidR="008D4B9D">
        <w:rPr>
          <w:rFonts w:ascii="Arial" w:hAnsi="Arial" w:cs="Arial"/>
          <w:sz w:val="22"/>
        </w:rPr>
        <w:t xml:space="preserve"> </w:t>
      </w:r>
      <w:r w:rsidR="001E08D4">
        <w:rPr>
          <w:rFonts w:ascii="Arial" w:hAnsi="Arial" w:cs="Arial"/>
          <w:sz w:val="22"/>
        </w:rPr>
        <w:t>sera également</w:t>
      </w:r>
      <w:r>
        <w:rPr>
          <w:rFonts w:ascii="Arial" w:hAnsi="Arial" w:cs="Arial"/>
          <w:sz w:val="22"/>
        </w:rPr>
        <w:t xml:space="preserve"> </w:t>
      </w:r>
      <w:r w:rsidR="008D4B9D">
        <w:rPr>
          <w:rFonts w:ascii="Arial" w:hAnsi="Arial" w:cs="Arial"/>
          <w:sz w:val="22"/>
        </w:rPr>
        <w:t>tenu de payer une indemnité de réoccupation des lieux équivalente à six mois de loyer.</w:t>
      </w:r>
    </w:p>
    <w:p w14:paraId="5123DF69" w14:textId="1CB768D9" w:rsidR="008D4B9D" w:rsidRDefault="008D4B9D" w:rsidP="00C15D64">
      <w:pPr>
        <w:spacing w:before="240"/>
        <w:rPr>
          <w:rFonts w:ascii="Arial" w:hAnsi="Arial"/>
          <w:b/>
          <w:sz w:val="22"/>
          <w:u w:val="single"/>
        </w:rPr>
      </w:pPr>
      <w:r>
        <w:rPr>
          <w:rFonts w:ascii="Arial" w:hAnsi="Arial"/>
          <w:b/>
          <w:sz w:val="22"/>
          <w:u w:val="single"/>
        </w:rPr>
        <w:t>Article 1</w:t>
      </w:r>
      <w:r w:rsidR="00B97E1A">
        <w:rPr>
          <w:rFonts w:ascii="Arial" w:hAnsi="Arial"/>
          <w:b/>
          <w:sz w:val="22"/>
          <w:u w:val="single"/>
        </w:rPr>
        <w:t>5</w:t>
      </w:r>
      <w:r>
        <w:rPr>
          <w:rFonts w:ascii="Arial" w:hAnsi="Arial"/>
          <w:b/>
          <w:sz w:val="22"/>
          <w:u w:val="single"/>
        </w:rPr>
        <w:t xml:space="preserve"> : </w:t>
      </w:r>
      <w:r>
        <w:rPr>
          <w:rFonts w:ascii="Arial" w:hAnsi="Arial"/>
          <w:b/>
          <w:sz w:val="22"/>
          <w:u w:val="single"/>
        </w:rPr>
        <w:tab/>
        <w:t>Enregistrement</w:t>
      </w:r>
    </w:p>
    <w:p w14:paraId="02ADBB4F" w14:textId="7540C02B" w:rsidR="00437066" w:rsidRDefault="00437066" w:rsidP="00437066">
      <w:pPr>
        <w:spacing w:before="120"/>
        <w:rPr>
          <w:rFonts w:ascii="Arial" w:hAnsi="Arial"/>
          <w:sz w:val="22"/>
        </w:rPr>
      </w:pPr>
      <w:bookmarkStart w:id="3" w:name="_Hlk120869122"/>
      <w:r w:rsidRPr="00324F38">
        <w:rPr>
          <w:rFonts w:ascii="Arial" w:hAnsi="Arial"/>
          <w:sz w:val="22"/>
        </w:rPr>
        <w:t>L</w:t>
      </w:r>
      <w:r>
        <w:rPr>
          <w:rFonts w:ascii="Arial" w:hAnsi="Arial"/>
          <w:sz w:val="22"/>
        </w:rPr>
        <w:t xml:space="preserve">es formalités d’enregistrement seront réalisées par IDELUX. </w:t>
      </w:r>
    </w:p>
    <w:p w14:paraId="5DF77953" w14:textId="77777777" w:rsidR="00437066" w:rsidRDefault="00437066" w:rsidP="00437066">
      <w:pPr>
        <w:spacing w:before="120"/>
        <w:rPr>
          <w:rFonts w:ascii="Arial" w:hAnsi="Arial"/>
          <w:sz w:val="22"/>
        </w:rPr>
      </w:pPr>
      <w:r>
        <w:rPr>
          <w:rFonts w:ascii="Arial" w:hAnsi="Arial"/>
          <w:sz w:val="22"/>
        </w:rPr>
        <w:t>L</w:t>
      </w:r>
      <w:r w:rsidRPr="00324F38">
        <w:rPr>
          <w:rFonts w:ascii="Arial" w:hAnsi="Arial"/>
          <w:sz w:val="22"/>
        </w:rPr>
        <w:t xml:space="preserve">es frais </w:t>
      </w:r>
      <w:r>
        <w:rPr>
          <w:rFonts w:ascii="Arial" w:hAnsi="Arial"/>
          <w:sz w:val="22"/>
        </w:rPr>
        <w:t xml:space="preserve">et droits payés au moment de l’enregistrement </w:t>
      </w:r>
      <w:r w:rsidRPr="00324F38">
        <w:rPr>
          <w:rFonts w:ascii="Arial" w:hAnsi="Arial"/>
          <w:sz w:val="22"/>
        </w:rPr>
        <w:t>seront</w:t>
      </w:r>
      <w:r>
        <w:rPr>
          <w:rFonts w:ascii="Arial" w:hAnsi="Arial"/>
          <w:sz w:val="22"/>
        </w:rPr>
        <w:t>, ensuite, refacturés</w:t>
      </w:r>
      <w:r w:rsidRPr="00324F38">
        <w:rPr>
          <w:rFonts w:ascii="Arial" w:hAnsi="Arial"/>
          <w:sz w:val="22"/>
        </w:rPr>
        <w:t xml:space="preserve"> </w:t>
      </w:r>
      <w:r>
        <w:rPr>
          <w:rFonts w:ascii="Arial" w:hAnsi="Arial"/>
          <w:sz w:val="22"/>
        </w:rPr>
        <w:t>au preneur par IDELUX Développement</w:t>
      </w:r>
      <w:r w:rsidRPr="00324F38">
        <w:rPr>
          <w:rFonts w:ascii="Arial" w:hAnsi="Arial"/>
          <w:sz w:val="22"/>
        </w:rPr>
        <w:t>.</w:t>
      </w:r>
    </w:p>
    <w:bookmarkEnd w:id="3"/>
    <w:p w14:paraId="79F644C3" w14:textId="77777777" w:rsidR="00437066" w:rsidRDefault="00437066" w:rsidP="00437066">
      <w:pPr>
        <w:rPr>
          <w:rFonts w:ascii="Arial" w:hAnsi="Arial"/>
          <w:sz w:val="22"/>
        </w:rPr>
      </w:pPr>
    </w:p>
    <w:p w14:paraId="77B8D4FD" w14:textId="77777777" w:rsidR="00437066" w:rsidRDefault="00437066" w:rsidP="00437066">
      <w:pPr>
        <w:rPr>
          <w:rFonts w:ascii="Arial" w:hAnsi="Arial"/>
          <w:sz w:val="22"/>
        </w:rPr>
      </w:pPr>
      <w:r w:rsidRPr="005D794D">
        <w:rPr>
          <w:rFonts w:ascii="Arial" w:hAnsi="Arial"/>
          <w:sz w:val="22"/>
          <w:szCs w:val="24"/>
        </w:rPr>
        <w:t xml:space="preserve">Pour la perception des droits, toutes charges non chiffrées aux présentes sont évaluées pro </w:t>
      </w:r>
      <w:proofErr w:type="spellStart"/>
      <w:r w:rsidRPr="005D794D">
        <w:rPr>
          <w:rFonts w:ascii="Arial" w:hAnsi="Arial"/>
          <w:sz w:val="22"/>
          <w:szCs w:val="24"/>
        </w:rPr>
        <w:t>fisco</w:t>
      </w:r>
      <w:proofErr w:type="spellEnd"/>
      <w:r w:rsidRPr="005D794D">
        <w:rPr>
          <w:rFonts w:ascii="Arial" w:hAnsi="Arial"/>
          <w:sz w:val="22"/>
          <w:szCs w:val="24"/>
        </w:rPr>
        <w:t xml:space="preserve"> à 5 % du loyer.</w:t>
      </w:r>
    </w:p>
    <w:p w14:paraId="455A4364" w14:textId="433E07F3" w:rsidR="008D4B9D" w:rsidRDefault="008D4B9D" w:rsidP="00C15D64">
      <w:pPr>
        <w:spacing w:before="240"/>
        <w:rPr>
          <w:rFonts w:ascii="Arial" w:hAnsi="Arial"/>
          <w:b/>
          <w:sz w:val="22"/>
          <w:u w:val="single"/>
        </w:rPr>
      </w:pPr>
      <w:r>
        <w:rPr>
          <w:rFonts w:ascii="Arial" w:hAnsi="Arial"/>
          <w:b/>
          <w:sz w:val="22"/>
          <w:u w:val="single"/>
        </w:rPr>
        <w:t>Article 1</w:t>
      </w:r>
      <w:r w:rsidR="00B97E1A">
        <w:rPr>
          <w:rFonts w:ascii="Arial" w:hAnsi="Arial"/>
          <w:b/>
          <w:sz w:val="22"/>
          <w:u w:val="single"/>
        </w:rPr>
        <w:t>6</w:t>
      </w:r>
      <w:r>
        <w:rPr>
          <w:rFonts w:ascii="Arial" w:hAnsi="Arial"/>
          <w:b/>
          <w:sz w:val="22"/>
          <w:u w:val="single"/>
        </w:rPr>
        <w:t xml:space="preserve"> : </w:t>
      </w:r>
      <w:r>
        <w:rPr>
          <w:rFonts w:ascii="Arial" w:hAnsi="Arial"/>
          <w:b/>
          <w:sz w:val="22"/>
          <w:u w:val="single"/>
        </w:rPr>
        <w:tab/>
        <w:t>Notification</w:t>
      </w:r>
    </w:p>
    <w:p w14:paraId="32D8266D" w14:textId="77777777" w:rsidR="008D4B9D" w:rsidRDefault="008D4B9D" w:rsidP="00287D84">
      <w:pPr>
        <w:spacing w:before="120"/>
        <w:rPr>
          <w:rFonts w:ascii="Arial" w:hAnsi="Arial" w:cs="Arial"/>
          <w:sz w:val="22"/>
        </w:rPr>
      </w:pPr>
      <w:r>
        <w:rPr>
          <w:rFonts w:ascii="Arial" w:hAnsi="Arial" w:cs="Arial"/>
          <w:sz w:val="22"/>
        </w:rPr>
        <w:t>Pendant toute la durée de la convention, les notifications faites en exécution ou par application du présent contrat seront valablement adressées aux parties aux adresses suivantes :</w:t>
      </w:r>
    </w:p>
    <w:p w14:paraId="2946E7EF" w14:textId="677EAD36" w:rsidR="008D4B9D" w:rsidRDefault="008D4B9D" w:rsidP="00287D84">
      <w:pPr>
        <w:spacing w:before="120"/>
        <w:rPr>
          <w:rFonts w:ascii="Arial" w:hAnsi="Arial" w:cs="Arial"/>
          <w:sz w:val="22"/>
        </w:rPr>
      </w:pPr>
      <w:r>
        <w:rPr>
          <w:rFonts w:ascii="Arial" w:hAnsi="Arial" w:cs="Arial"/>
          <w:sz w:val="22"/>
        </w:rPr>
        <w:t xml:space="preserve">- au </w:t>
      </w:r>
      <w:r w:rsidR="0043793C">
        <w:rPr>
          <w:rFonts w:ascii="Arial" w:hAnsi="Arial" w:cs="Arial"/>
          <w:sz w:val="22"/>
        </w:rPr>
        <w:t>Locataire</w:t>
      </w:r>
      <w:r>
        <w:rPr>
          <w:rFonts w:ascii="Arial" w:hAnsi="Arial" w:cs="Arial"/>
          <w:sz w:val="22"/>
        </w:rPr>
        <w:t xml:space="preserve"> : à son siège ;</w:t>
      </w:r>
    </w:p>
    <w:p w14:paraId="203C887A" w14:textId="6CF4B264" w:rsidR="008D4B9D" w:rsidRDefault="008D4B9D" w:rsidP="00287D84">
      <w:pPr>
        <w:spacing w:before="120"/>
        <w:rPr>
          <w:rFonts w:ascii="Arial" w:hAnsi="Arial" w:cs="Arial"/>
          <w:sz w:val="22"/>
        </w:rPr>
      </w:pPr>
      <w:r>
        <w:rPr>
          <w:rFonts w:ascii="Arial" w:hAnsi="Arial" w:cs="Arial"/>
          <w:sz w:val="22"/>
        </w:rPr>
        <w:t>- à I.D.E.LUX, Drève de l'Arc</w:t>
      </w:r>
      <w:r w:rsidR="004F4235">
        <w:rPr>
          <w:rFonts w:ascii="Arial" w:hAnsi="Arial" w:cs="Arial"/>
          <w:sz w:val="22"/>
        </w:rPr>
        <w:t>-</w:t>
      </w:r>
      <w:r>
        <w:rPr>
          <w:rFonts w:ascii="Arial" w:hAnsi="Arial" w:cs="Arial"/>
          <w:sz w:val="22"/>
        </w:rPr>
        <w:t>en</w:t>
      </w:r>
      <w:r w:rsidR="004F4235">
        <w:rPr>
          <w:rFonts w:ascii="Arial" w:hAnsi="Arial" w:cs="Arial"/>
          <w:sz w:val="22"/>
        </w:rPr>
        <w:t>-</w:t>
      </w:r>
      <w:r>
        <w:rPr>
          <w:rFonts w:ascii="Arial" w:hAnsi="Arial" w:cs="Arial"/>
          <w:sz w:val="22"/>
        </w:rPr>
        <w:t xml:space="preserve">Ciel, n° </w:t>
      </w:r>
      <w:r w:rsidR="001E08D4">
        <w:rPr>
          <w:rFonts w:ascii="Arial" w:hAnsi="Arial" w:cs="Arial"/>
          <w:sz w:val="22"/>
        </w:rPr>
        <w:t>98, 6700</w:t>
      </w:r>
      <w:r>
        <w:rPr>
          <w:rFonts w:ascii="Arial" w:hAnsi="Arial" w:cs="Arial"/>
          <w:sz w:val="22"/>
        </w:rPr>
        <w:t xml:space="preserve"> Arlon.</w:t>
      </w:r>
    </w:p>
    <w:p w14:paraId="4D4C8331" w14:textId="70870DE2" w:rsidR="008D4B9D" w:rsidRDefault="008D4B9D" w:rsidP="00C15D64">
      <w:pPr>
        <w:spacing w:before="240"/>
        <w:rPr>
          <w:rFonts w:ascii="Arial" w:hAnsi="Arial"/>
          <w:b/>
          <w:sz w:val="22"/>
          <w:u w:val="single"/>
        </w:rPr>
      </w:pPr>
      <w:r>
        <w:rPr>
          <w:rFonts w:ascii="Arial" w:hAnsi="Arial"/>
          <w:b/>
          <w:sz w:val="22"/>
          <w:u w:val="single"/>
        </w:rPr>
        <w:t>Article 1</w:t>
      </w:r>
      <w:r w:rsidR="00B97E1A">
        <w:rPr>
          <w:rFonts w:ascii="Arial" w:hAnsi="Arial"/>
          <w:b/>
          <w:sz w:val="22"/>
          <w:u w:val="single"/>
        </w:rPr>
        <w:t>7</w:t>
      </w:r>
      <w:r>
        <w:rPr>
          <w:rFonts w:ascii="Arial" w:hAnsi="Arial"/>
          <w:b/>
          <w:sz w:val="22"/>
          <w:u w:val="single"/>
        </w:rPr>
        <w:t xml:space="preserve"> : </w:t>
      </w:r>
      <w:r>
        <w:rPr>
          <w:rFonts w:ascii="Arial" w:hAnsi="Arial"/>
          <w:b/>
          <w:sz w:val="22"/>
          <w:u w:val="single"/>
        </w:rPr>
        <w:tab/>
      </w:r>
      <w:r w:rsidR="001E08D4">
        <w:rPr>
          <w:rFonts w:ascii="Arial" w:hAnsi="Arial"/>
          <w:b/>
          <w:sz w:val="22"/>
          <w:u w:val="single"/>
        </w:rPr>
        <w:t>Élection</w:t>
      </w:r>
      <w:r>
        <w:rPr>
          <w:rFonts w:ascii="Arial" w:hAnsi="Arial"/>
          <w:b/>
          <w:sz w:val="22"/>
          <w:u w:val="single"/>
        </w:rPr>
        <w:t xml:space="preserve"> de for</w:t>
      </w:r>
    </w:p>
    <w:p w14:paraId="0B51C499" w14:textId="729B54B5" w:rsidR="008D4B9D" w:rsidRDefault="008D4B9D" w:rsidP="00287D84">
      <w:pPr>
        <w:spacing w:before="120"/>
        <w:rPr>
          <w:rFonts w:ascii="Arial" w:hAnsi="Arial"/>
          <w:sz w:val="22"/>
        </w:rPr>
      </w:pPr>
      <w:r>
        <w:rPr>
          <w:rFonts w:ascii="Arial" w:hAnsi="Arial"/>
          <w:sz w:val="22"/>
        </w:rPr>
        <w:t>En cas de litige portant sur l’interprétation ou l’exécution de la présente convention, les tribunaux de</w:t>
      </w:r>
      <w:r w:rsidR="00437066" w:rsidRPr="00EC4AB6">
        <w:rPr>
          <w:rFonts w:ascii="Arial" w:hAnsi="Arial" w:cs="Arial"/>
          <w:sz w:val="22"/>
          <w:szCs w:val="22"/>
        </w:rPr>
        <w:t xml:space="preserve"> </w:t>
      </w:r>
      <w:bookmarkStart w:id="4" w:name="_Hlk120869351"/>
      <w:bookmarkStart w:id="5" w:name="_Hlk120871851"/>
      <w:r w:rsidR="00437066" w:rsidRPr="00EC4AB6">
        <w:rPr>
          <w:rFonts w:ascii="Arial" w:hAnsi="Arial" w:cs="Arial"/>
          <w:sz w:val="22"/>
          <w:szCs w:val="22"/>
        </w:rPr>
        <w:t xml:space="preserve">l’Arrondissement judiciaire de Luxembourg- Division : </w:t>
      </w:r>
      <w:bookmarkEnd w:id="4"/>
      <w:r w:rsidR="00437066" w:rsidRPr="00324F38">
        <w:rPr>
          <w:rFonts w:ascii="Arial" w:hAnsi="Arial"/>
          <w:sz w:val="22"/>
          <w:szCs w:val="22"/>
        </w:rPr>
        <w:t>Neufchâteau sont seuls compétents</w:t>
      </w:r>
      <w:bookmarkEnd w:id="5"/>
      <w:r w:rsidR="0031270B">
        <w:rPr>
          <w:rFonts w:ascii="Arial" w:hAnsi="Arial"/>
          <w:sz w:val="22"/>
          <w:szCs w:val="22"/>
        </w:rPr>
        <w:t>.</w:t>
      </w:r>
    </w:p>
    <w:p w14:paraId="5AEFD43B" w14:textId="77777777" w:rsidR="008D4B9D" w:rsidRDefault="008D4B9D" w:rsidP="00287D84">
      <w:pPr>
        <w:spacing w:before="120"/>
        <w:rPr>
          <w:rFonts w:ascii="Arial" w:hAnsi="Arial" w:cs="Arial"/>
          <w:sz w:val="22"/>
        </w:rPr>
      </w:pPr>
      <w:r>
        <w:rPr>
          <w:rFonts w:ascii="Arial" w:hAnsi="Arial" w:cs="Arial"/>
          <w:sz w:val="22"/>
        </w:rPr>
        <w:t>Ainsi fait en trois exemplaires dont un pour l’enregistrement,</w:t>
      </w:r>
      <w:r w:rsidR="00C15D64">
        <w:rPr>
          <w:rFonts w:ascii="Arial" w:hAnsi="Arial" w:cs="Arial"/>
          <w:sz w:val="22"/>
        </w:rPr>
        <w:t xml:space="preserve"> </w:t>
      </w:r>
      <w:r>
        <w:rPr>
          <w:rFonts w:ascii="Arial" w:hAnsi="Arial" w:cs="Arial"/>
          <w:sz w:val="22"/>
        </w:rPr>
        <w:t xml:space="preserve">à Arlon, le </w:t>
      </w:r>
      <w:r w:rsidR="00F01F4A">
        <w:rPr>
          <w:rFonts w:ascii="Arial" w:hAnsi="Arial" w:cs="Arial"/>
          <w:sz w:val="22"/>
        </w:rPr>
        <w:t>…</w:t>
      </w:r>
      <w:r>
        <w:rPr>
          <w:rFonts w:ascii="Arial" w:hAnsi="Arial" w:cs="Arial"/>
          <w:sz w:val="22"/>
        </w:rPr>
        <w:fldChar w:fldCharType="begin"/>
      </w:r>
      <w:r>
        <w:rPr>
          <w:rFonts w:ascii="Arial" w:hAnsi="Arial" w:cs="Arial"/>
          <w:sz w:val="22"/>
        </w:rPr>
        <w:instrText xml:space="preserve">  </w:instrText>
      </w:r>
      <w:r>
        <w:rPr>
          <w:rFonts w:ascii="Arial" w:hAnsi="Arial" w:cs="Arial"/>
          <w:sz w:val="22"/>
        </w:rPr>
        <w:fldChar w:fldCharType="end"/>
      </w:r>
    </w:p>
    <w:p w14:paraId="3DADD38B" w14:textId="77777777" w:rsidR="008D4B9D" w:rsidRDefault="008D4B9D" w:rsidP="00287D84">
      <w:pPr>
        <w:spacing w:before="120"/>
        <w:rPr>
          <w:rFonts w:ascii="Arial" w:hAnsi="Arial" w:cs="Arial"/>
          <w:sz w:val="22"/>
        </w:rPr>
      </w:pPr>
    </w:p>
    <w:p w14:paraId="50995BDA" w14:textId="77777777" w:rsidR="00757C5B" w:rsidRDefault="00757C5B" w:rsidP="00287D84">
      <w:pPr>
        <w:spacing w:before="120"/>
        <w:rPr>
          <w:rFonts w:ascii="Arial" w:hAnsi="Arial"/>
          <w:sz w:val="22"/>
        </w:rPr>
      </w:pPr>
    </w:p>
    <w:tbl>
      <w:tblPr>
        <w:tblW w:w="9212" w:type="dxa"/>
        <w:tblLayout w:type="fixed"/>
        <w:tblCellMar>
          <w:left w:w="70" w:type="dxa"/>
          <w:right w:w="70" w:type="dxa"/>
        </w:tblCellMar>
        <w:tblLook w:val="0000" w:firstRow="0" w:lastRow="0" w:firstColumn="0" w:lastColumn="0" w:noHBand="0" w:noVBand="0"/>
      </w:tblPr>
      <w:tblGrid>
        <w:gridCol w:w="2764"/>
        <w:gridCol w:w="2693"/>
        <w:gridCol w:w="3755"/>
      </w:tblGrid>
      <w:tr w:rsidR="00757C5B" w14:paraId="30A857EC" w14:textId="77777777">
        <w:tc>
          <w:tcPr>
            <w:tcW w:w="5457" w:type="dxa"/>
            <w:gridSpan w:val="2"/>
          </w:tcPr>
          <w:p w14:paraId="2665AAAA" w14:textId="1B6CB4BF" w:rsidR="00757C5B" w:rsidRDefault="00757C5B" w:rsidP="00757C5B">
            <w:pPr>
              <w:tabs>
                <w:tab w:val="left" w:pos="851"/>
                <w:tab w:val="left" w:pos="4962"/>
              </w:tabs>
              <w:jc w:val="center"/>
              <w:rPr>
                <w:rFonts w:ascii="Arial" w:hAnsi="Arial" w:cs="Arial"/>
                <w:sz w:val="22"/>
                <w:u w:val="single"/>
              </w:rPr>
            </w:pPr>
            <w:r>
              <w:rPr>
                <w:rFonts w:ascii="Arial" w:hAnsi="Arial" w:cs="Arial"/>
                <w:sz w:val="22"/>
                <w:u w:val="single"/>
              </w:rPr>
              <w:t xml:space="preserve">Pour </w:t>
            </w:r>
            <w:r w:rsidR="00A55F2C">
              <w:rPr>
                <w:rFonts w:ascii="Arial" w:hAnsi="Arial" w:cs="Arial"/>
                <w:sz w:val="22"/>
                <w:u w:val="single"/>
              </w:rPr>
              <w:t>IDELUX</w:t>
            </w:r>
          </w:p>
        </w:tc>
        <w:tc>
          <w:tcPr>
            <w:tcW w:w="3755" w:type="dxa"/>
          </w:tcPr>
          <w:p w14:paraId="255107E3" w14:textId="77777777" w:rsidR="00757C5B" w:rsidRDefault="00757C5B" w:rsidP="00E54714">
            <w:pPr>
              <w:tabs>
                <w:tab w:val="left" w:pos="851"/>
                <w:tab w:val="left" w:pos="4962"/>
              </w:tabs>
              <w:jc w:val="center"/>
              <w:rPr>
                <w:rFonts w:ascii="Arial" w:hAnsi="Arial" w:cs="Arial"/>
                <w:sz w:val="22"/>
                <w:u w:val="single"/>
              </w:rPr>
            </w:pPr>
            <w:r>
              <w:rPr>
                <w:rFonts w:ascii="Arial" w:hAnsi="Arial" w:cs="Arial"/>
                <w:sz w:val="22"/>
                <w:u w:val="single"/>
              </w:rPr>
              <w:t xml:space="preserve">Pour </w:t>
            </w:r>
            <w:r w:rsidR="00E54714">
              <w:rPr>
                <w:rFonts w:ascii="Arial" w:hAnsi="Arial" w:cs="Arial"/>
                <w:sz w:val="22"/>
                <w:u w:val="single"/>
              </w:rPr>
              <w:t xml:space="preserve">le </w:t>
            </w:r>
            <w:r w:rsidR="0043793C">
              <w:rPr>
                <w:rFonts w:ascii="Arial" w:hAnsi="Arial" w:cs="Arial"/>
                <w:sz w:val="22"/>
                <w:u w:val="single"/>
              </w:rPr>
              <w:t>Locataire</w:t>
            </w:r>
          </w:p>
        </w:tc>
      </w:tr>
      <w:tr w:rsidR="00757C5B" w14:paraId="550F984B" w14:textId="77777777">
        <w:trPr>
          <w:cantSplit/>
        </w:trPr>
        <w:tc>
          <w:tcPr>
            <w:tcW w:w="2764" w:type="dxa"/>
          </w:tcPr>
          <w:p w14:paraId="4541C503" w14:textId="77777777" w:rsidR="00757C5B" w:rsidRDefault="00757C5B" w:rsidP="00757C5B">
            <w:pPr>
              <w:tabs>
                <w:tab w:val="left" w:pos="851"/>
                <w:tab w:val="left" w:pos="4962"/>
              </w:tabs>
              <w:jc w:val="center"/>
              <w:rPr>
                <w:rFonts w:ascii="Arial" w:hAnsi="Arial" w:cs="Arial"/>
                <w:sz w:val="22"/>
              </w:rPr>
            </w:pPr>
          </w:p>
          <w:p w14:paraId="072FDA7C" w14:textId="77777777" w:rsidR="00757C5B" w:rsidRDefault="00757C5B" w:rsidP="00757C5B">
            <w:pPr>
              <w:tabs>
                <w:tab w:val="left" w:pos="851"/>
                <w:tab w:val="left" w:pos="4962"/>
              </w:tabs>
              <w:jc w:val="center"/>
              <w:rPr>
                <w:rFonts w:ascii="Arial" w:hAnsi="Arial" w:cs="Arial"/>
                <w:sz w:val="22"/>
              </w:rPr>
            </w:pPr>
          </w:p>
          <w:p w14:paraId="51DD8B15" w14:textId="77777777" w:rsidR="00757C5B" w:rsidRDefault="00757C5B" w:rsidP="00757C5B">
            <w:pPr>
              <w:tabs>
                <w:tab w:val="left" w:pos="851"/>
                <w:tab w:val="left" w:pos="4962"/>
              </w:tabs>
              <w:jc w:val="center"/>
              <w:rPr>
                <w:rFonts w:ascii="Arial" w:hAnsi="Arial" w:cs="Arial"/>
                <w:sz w:val="22"/>
              </w:rPr>
            </w:pPr>
          </w:p>
          <w:p w14:paraId="3B2D7BC5" w14:textId="77777777" w:rsidR="00757C5B" w:rsidRDefault="00CC1A30" w:rsidP="00757C5B">
            <w:pPr>
              <w:tabs>
                <w:tab w:val="left" w:pos="851"/>
                <w:tab w:val="left" w:pos="4962"/>
              </w:tabs>
              <w:jc w:val="center"/>
              <w:rPr>
                <w:rFonts w:ascii="Arial" w:hAnsi="Arial" w:cs="Arial"/>
                <w:sz w:val="22"/>
              </w:rPr>
            </w:pPr>
            <w:r>
              <w:rPr>
                <w:rFonts w:ascii="Arial" w:hAnsi="Arial" w:cs="Arial"/>
                <w:sz w:val="22"/>
              </w:rPr>
              <w:t>Fabian COLLARD</w:t>
            </w:r>
          </w:p>
          <w:p w14:paraId="5AF217EC" w14:textId="77777777" w:rsidR="00757C5B" w:rsidRDefault="00757C5B" w:rsidP="00757C5B">
            <w:pPr>
              <w:tabs>
                <w:tab w:val="left" w:pos="851"/>
                <w:tab w:val="left" w:pos="4962"/>
              </w:tabs>
              <w:jc w:val="center"/>
              <w:rPr>
                <w:rFonts w:ascii="Arial" w:hAnsi="Arial" w:cs="Arial"/>
                <w:sz w:val="22"/>
              </w:rPr>
            </w:pPr>
            <w:r>
              <w:rPr>
                <w:rFonts w:ascii="Arial" w:hAnsi="Arial" w:cs="Arial"/>
                <w:sz w:val="22"/>
              </w:rPr>
              <w:t>Directeur Général</w:t>
            </w:r>
          </w:p>
          <w:p w14:paraId="148C8D08" w14:textId="77777777" w:rsidR="00757C5B" w:rsidRDefault="00757C5B" w:rsidP="00757C5B">
            <w:pPr>
              <w:tabs>
                <w:tab w:val="left" w:pos="851"/>
                <w:tab w:val="left" w:pos="4962"/>
              </w:tabs>
              <w:jc w:val="center"/>
              <w:rPr>
                <w:rFonts w:ascii="Arial" w:hAnsi="Arial" w:cs="Arial"/>
                <w:sz w:val="22"/>
              </w:rPr>
            </w:pPr>
          </w:p>
          <w:p w14:paraId="6F0B2CA4" w14:textId="77777777" w:rsidR="00757C5B" w:rsidRDefault="00757C5B" w:rsidP="00757C5B">
            <w:pPr>
              <w:tabs>
                <w:tab w:val="left" w:pos="851"/>
                <w:tab w:val="left" w:pos="4962"/>
              </w:tabs>
              <w:jc w:val="center"/>
              <w:rPr>
                <w:rFonts w:ascii="Arial" w:hAnsi="Arial" w:cs="Arial"/>
                <w:sz w:val="22"/>
              </w:rPr>
            </w:pPr>
          </w:p>
          <w:p w14:paraId="1ABC8D63" w14:textId="77777777" w:rsidR="00757C5B" w:rsidRDefault="00757C5B" w:rsidP="00757C5B">
            <w:pPr>
              <w:tabs>
                <w:tab w:val="left" w:pos="851"/>
                <w:tab w:val="left" w:pos="4962"/>
              </w:tabs>
              <w:jc w:val="center"/>
              <w:rPr>
                <w:rFonts w:ascii="Arial" w:hAnsi="Arial" w:cs="Arial"/>
                <w:sz w:val="22"/>
              </w:rPr>
            </w:pPr>
            <w:r>
              <w:rPr>
                <w:rFonts w:ascii="Arial" w:hAnsi="Arial" w:cs="Arial"/>
                <w:sz w:val="22"/>
              </w:rPr>
              <w:t xml:space="preserve"> </w:t>
            </w:r>
          </w:p>
          <w:p w14:paraId="6F75BC46" w14:textId="77777777" w:rsidR="00757C5B" w:rsidRDefault="00757C5B" w:rsidP="00757C5B">
            <w:pPr>
              <w:tabs>
                <w:tab w:val="left" w:pos="851"/>
                <w:tab w:val="left" w:pos="4962"/>
              </w:tabs>
              <w:jc w:val="center"/>
              <w:rPr>
                <w:rFonts w:ascii="Arial" w:hAnsi="Arial" w:cs="Arial"/>
                <w:sz w:val="22"/>
              </w:rPr>
            </w:pPr>
          </w:p>
          <w:p w14:paraId="12C4ADE9" w14:textId="77777777" w:rsidR="00757C5B" w:rsidRDefault="00757C5B" w:rsidP="00757C5B">
            <w:pPr>
              <w:tabs>
                <w:tab w:val="left" w:pos="851"/>
                <w:tab w:val="left" w:pos="4962"/>
              </w:tabs>
              <w:jc w:val="center"/>
              <w:rPr>
                <w:rFonts w:ascii="Arial" w:hAnsi="Arial" w:cs="Arial"/>
                <w:sz w:val="22"/>
              </w:rPr>
            </w:pPr>
          </w:p>
          <w:p w14:paraId="1E508D74" w14:textId="77777777" w:rsidR="00757C5B" w:rsidRDefault="00757C5B" w:rsidP="00757C5B">
            <w:pPr>
              <w:tabs>
                <w:tab w:val="left" w:pos="851"/>
                <w:tab w:val="left" w:pos="4962"/>
              </w:tabs>
              <w:jc w:val="center"/>
              <w:rPr>
                <w:rFonts w:ascii="Arial" w:hAnsi="Arial" w:cs="Arial"/>
                <w:sz w:val="22"/>
              </w:rPr>
            </w:pPr>
          </w:p>
          <w:p w14:paraId="134F4B66" w14:textId="77777777" w:rsidR="00757C5B" w:rsidRDefault="00757C5B" w:rsidP="00757C5B">
            <w:pPr>
              <w:tabs>
                <w:tab w:val="left" w:pos="851"/>
                <w:tab w:val="left" w:pos="4962"/>
              </w:tabs>
              <w:jc w:val="center"/>
              <w:rPr>
                <w:rFonts w:ascii="Arial" w:hAnsi="Arial" w:cs="Arial"/>
                <w:sz w:val="22"/>
              </w:rPr>
            </w:pPr>
          </w:p>
          <w:p w14:paraId="640C3AA1" w14:textId="77777777" w:rsidR="00757C5B" w:rsidRDefault="00757C5B" w:rsidP="00757C5B">
            <w:pPr>
              <w:tabs>
                <w:tab w:val="left" w:pos="851"/>
                <w:tab w:val="left" w:pos="4962"/>
              </w:tabs>
              <w:jc w:val="center"/>
              <w:rPr>
                <w:rFonts w:ascii="Arial" w:hAnsi="Arial" w:cs="Arial"/>
                <w:sz w:val="22"/>
              </w:rPr>
            </w:pPr>
            <w:r>
              <w:rPr>
                <w:rFonts w:ascii="Arial" w:hAnsi="Arial" w:cs="Arial"/>
                <w:sz w:val="22"/>
              </w:rPr>
              <w:t>Georges COTTIN,</w:t>
            </w:r>
          </w:p>
          <w:p w14:paraId="443223A1" w14:textId="77777777" w:rsidR="00757C5B" w:rsidRDefault="00757C5B" w:rsidP="00757C5B">
            <w:pPr>
              <w:tabs>
                <w:tab w:val="left" w:pos="851"/>
                <w:tab w:val="left" w:pos="4962"/>
              </w:tabs>
              <w:jc w:val="center"/>
              <w:rPr>
                <w:rFonts w:ascii="Arial" w:hAnsi="Arial" w:cs="Arial"/>
                <w:sz w:val="22"/>
              </w:rPr>
            </w:pPr>
            <w:r>
              <w:rPr>
                <w:rFonts w:ascii="Arial" w:hAnsi="Arial" w:cs="Arial"/>
                <w:sz w:val="22"/>
              </w:rPr>
              <w:t>Conseiller général</w:t>
            </w:r>
          </w:p>
        </w:tc>
        <w:tc>
          <w:tcPr>
            <w:tcW w:w="2693" w:type="dxa"/>
          </w:tcPr>
          <w:p w14:paraId="528DBBF7" w14:textId="77777777" w:rsidR="00757C5B" w:rsidRDefault="00757C5B" w:rsidP="00757C5B">
            <w:pPr>
              <w:tabs>
                <w:tab w:val="left" w:pos="851"/>
                <w:tab w:val="left" w:pos="4962"/>
              </w:tabs>
              <w:jc w:val="center"/>
              <w:rPr>
                <w:rFonts w:ascii="Arial" w:hAnsi="Arial" w:cs="Arial"/>
                <w:sz w:val="22"/>
              </w:rPr>
            </w:pPr>
          </w:p>
          <w:p w14:paraId="2270E2D3" w14:textId="77777777" w:rsidR="00757C5B" w:rsidRDefault="00757C5B" w:rsidP="00757C5B">
            <w:pPr>
              <w:tabs>
                <w:tab w:val="left" w:pos="851"/>
                <w:tab w:val="left" w:pos="4962"/>
              </w:tabs>
              <w:jc w:val="center"/>
              <w:rPr>
                <w:rFonts w:ascii="Arial" w:hAnsi="Arial" w:cs="Arial"/>
                <w:sz w:val="22"/>
              </w:rPr>
            </w:pPr>
          </w:p>
          <w:p w14:paraId="5FBA884D" w14:textId="77777777" w:rsidR="00757C5B" w:rsidRDefault="00757C5B" w:rsidP="00757C5B">
            <w:pPr>
              <w:tabs>
                <w:tab w:val="left" w:pos="851"/>
                <w:tab w:val="left" w:pos="4962"/>
              </w:tabs>
              <w:jc w:val="center"/>
              <w:rPr>
                <w:rFonts w:ascii="Arial" w:hAnsi="Arial" w:cs="Arial"/>
                <w:sz w:val="22"/>
              </w:rPr>
            </w:pPr>
          </w:p>
          <w:p w14:paraId="3F10466A" w14:textId="58345ACD" w:rsidR="00757C5B" w:rsidRDefault="00757C5B" w:rsidP="00757C5B">
            <w:pPr>
              <w:tabs>
                <w:tab w:val="left" w:pos="851"/>
                <w:tab w:val="left" w:pos="4962"/>
              </w:tabs>
              <w:jc w:val="center"/>
              <w:rPr>
                <w:rFonts w:ascii="Arial" w:hAnsi="Arial" w:cs="Arial"/>
                <w:sz w:val="22"/>
              </w:rPr>
            </w:pPr>
          </w:p>
        </w:tc>
        <w:tc>
          <w:tcPr>
            <w:tcW w:w="3755" w:type="dxa"/>
          </w:tcPr>
          <w:p w14:paraId="6E6A210E" w14:textId="77777777" w:rsidR="00757C5B" w:rsidRDefault="00757C5B" w:rsidP="00757C5B">
            <w:pPr>
              <w:tabs>
                <w:tab w:val="left" w:pos="851"/>
                <w:tab w:val="left" w:pos="4962"/>
              </w:tabs>
              <w:jc w:val="center"/>
              <w:rPr>
                <w:rFonts w:ascii="Arial" w:hAnsi="Arial" w:cs="Arial"/>
                <w:sz w:val="22"/>
              </w:rPr>
            </w:pPr>
          </w:p>
          <w:p w14:paraId="7882FA0A" w14:textId="77777777" w:rsidR="00757C5B" w:rsidRDefault="00757C5B" w:rsidP="00757C5B">
            <w:pPr>
              <w:tabs>
                <w:tab w:val="left" w:pos="851"/>
                <w:tab w:val="left" w:pos="4962"/>
              </w:tabs>
              <w:jc w:val="center"/>
              <w:rPr>
                <w:rFonts w:ascii="Arial" w:hAnsi="Arial" w:cs="Arial"/>
                <w:sz w:val="22"/>
              </w:rPr>
            </w:pPr>
          </w:p>
          <w:p w14:paraId="53BF3776" w14:textId="77777777" w:rsidR="00757C5B" w:rsidRDefault="00757C5B" w:rsidP="00757C5B">
            <w:pPr>
              <w:tabs>
                <w:tab w:val="left" w:pos="851"/>
                <w:tab w:val="left" w:pos="4962"/>
              </w:tabs>
              <w:jc w:val="center"/>
              <w:rPr>
                <w:rFonts w:ascii="Arial" w:hAnsi="Arial" w:cs="Arial"/>
                <w:sz w:val="22"/>
              </w:rPr>
            </w:pPr>
          </w:p>
          <w:p w14:paraId="3A8DDB58" w14:textId="77777777" w:rsidR="009B71C6" w:rsidRDefault="009B71C6" w:rsidP="009B71C6">
            <w:pPr>
              <w:tabs>
                <w:tab w:val="left" w:pos="2700"/>
                <w:tab w:val="left" w:pos="5040"/>
              </w:tabs>
              <w:ind w:firstLine="709"/>
              <w:rPr>
                <w:rFonts w:ascii="Arial" w:eastAsia="Calibri" w:hAnsi="Arial" w:cs="Arial"/>
                <w:spacing w:val="-4"/>
                <w:sz w:val="22"/>
                <w:szCs w:val="22"/>
              </w:rPr>
            </w:pPr>
            <w:r w:rsidRPr="00AD689F">
              <w:rPr>
                <w:rFonts w:ascii="Arial" w:eastAsia="Calibri" w:hAnsi="Arial" w:cs="Arial"/>
                <w:spacing w:val="-4"/>
                <w:sz w:val="22"/>
                <w:szCs w:val="22"/>
              </w:rPr>
              <w:t xml:space="preserve">Francis DEMASY </w:t>
            </w:r>
          </w:p>
          <w:p w14:paraId="73EF261E" w14:textId="35709195" w:rsidR="009B71C6" w:rsidRDefault="009B71C6" w:rsidP="009B71C6">
            <w:pPr>
              <w:tabs>
                <w:tab w:val="left" w:pos="2700"/>
                <w:tab w:val="left" w:pos="5040"/>
              </w:tabs>
              <w:ind w:firstLine="709"/>
              <w:rPr>
                <w:rFonts w:ascii="Arial" w:eastAsia="Calibri" w:hAnsi="Arial" w:cs="Arial"/>
                <w:spacing w:val="-4"/>
                <w:sz w:val="22"/>
                <w:szCs w:val="22"/>
              </w:rPr>
            </w:pPr>
            <w:r w:rsidRPr="00AD689F">
              <w:rPr>
                <w:rFonts w:ascii="Arial" w:eastAsia="Calibri" w:hAnsi="Arial" w:cs="Arial"/>
                <w:spacing w:val="-4"/>
                <w:sz w:val="22"/>
                <w:szCs w:val="22"/>
              </w:rPr>
              <w:t xml:space="preserve">Bourgmestre </w:t>
            </w:r>
          </w:p>
          <w:p w14:paraId="7A397C3A" w14:textId="77777777" w:rsidR="009B71C6" w:rsidRDefault="009B71C6" w:rsidP="009B71C6">
            <w:pPr>
              <w:tabs>
                <w:tab w:val="left" w:pos="2700"/>
                <w:tab w:val="left" w:pos="5040"/>
              </w:tabs>
              <w:ind w:firstLine="709"/>
              <w:rPr>
                <w:rFonts w:ascii="Arial" w:eastAsia="Calibri" w:hAnsi="Arial" w:cs="Arial"/>
                <w:spacing w:val="-4"/>
                <w:sz w:val="22"/>
                <w:szCs w:val="22"/>
              </w:rPr>
            </w:pPr>
          </w:p>
          <w:p w14:paraId="14352C0B" w14:textId="77777777" w:rsidR="009B71C6" w:rsidRDefault="009B71C6" w:rsidP="009B71C6">
            <w:pPr>
              <w:tabs>
                <w:tab w:val="left" w:pos="2700"/>
                <w:tab w:val="left" w:pos="5040"/>
              </w:tabs>
              <w:ind w:firstLine="709"/>
              <w:rPr>
                <w:rFonts w:ascii="Arial" w:eastAsia="Calibri" w:hAnsi="Arial" w:cs="Arial"/>
                <w:spacing w:val="-4"/>
                <w:sz w:val="22"/>
                <w:szCs w:val="22"/>
              </w:rPr>
            </w:pPr>
          </w:p>
          <w:p w14:paraId="09DCE7CD" w14:textId="77777777" w:rsidR="009B71C6" w:rsidRDefault="009B71C6" w:rsidP="009B71C6">
            <w:pPr>
              <w:tabs>
                <w:tab w:val="left" w:pos="2700"/>
                <w:tab w:val="left" w:pos="5040"/>
              </w:tabs>
              <w:ind w:firstLine="709"/>
              <w:rPr>
                <w:rFonts w:ascii="Arial" w:eastAsia="Calibri" w:hAnsi="Arial" w:cs="Arial"/>
                <w:spacing w:val="-4"/>
                <w:sz w:val="22"/>
                <w:szCs w:val="22"/>
              </w:rPr>
            </w:pPr>
          </w:p>
          <w:p w14:paraId="76750B61" w14:textId="77777777" w:rsidR="009B71C6" w:rsidRDefault="009B71C6" w:rsidP="009B71C6">
            <w:pPr>
              <w:tabs>
                <w:tab w:val="left" w:pos="2700"/>
                <w:tab w:val="left" w:pos="5040"/>
              </w:tabs>
              <w:ind w:firstLine="709"/>
              <w:rPr>
                <w:rFonts w:ascii="Arial" w:eastAsia="Calibri" w:hAnsi="Arial" w:cs="Arial"/>
                <w:spacing w:val="-4"/>
                <w:sz w:val="22"/>
                <w:szCs w:val="22"/>
              </w:rPr>
            </w:pPr>
          </w:p>
          <w:p w14:paraId="2B705DAD" w14:textId="77777777" w:rsidR="009B71C6" w:rsidRDefault="009B71C6" w:rsidP="009B71C6">
            <w:pPr>
              <w:tabs>
                <w:tab w:val="left" w:pos="2700"/>
                <w:tab w:val="left" w:pos="5040"/>
              </w:tabs>
              <w:ind w:firstLine="709"/>
              <w:rPr>
                <w:rFonts w:ascii="Arial" w:eastAsia="Calibri" w:hAnsi="Arial" w:cs="Arial"/>
                <w:spacing w:val="-4"/>
                <w:sz w:val="22"/>
                <w:szCs w:val="22"/>
              </w:rPr>
            </w:pPr>
          </w:p>
          <w:p w14:paraId="2C1EA024" w14:textId="77777777" w:rsidR="009B71C6" w:rsidRDefault="009B71C6" w:rsidP="009B71C6">
            <w:pPr>
              <w:tabs>
                <w:tab w:val="left" w:pos="2700"/>
                <w:tab w:val="left" w:pos="5040"/>
              </w:tabs>
              <w:ind w:firstLine="709"/>
              <w:rPr>
                <w:rFonts w:ascii="Arial" w:eastAsia="Calibri" w:hAnsi="Arial" w:cs="Arial"/>
                <w:spacing w:val="-4"/>
                <w:sz w:val="22"/>
                <w:szCs w:val="22"/>
              </w:rPr>
            </w:pPr>
          </w:p>
          <w:p w14:paraId="43618F60" w14:textId="77777777" w:rsidR="009B71C6" w:rsidRDefault="009B71C6" w:rsidP="009B71C6">
            <w:pPr>
              <w:tabs>
                <w:tab w:val="left" w:pos="2700"/>
                <w:tab w:val="left" w:pos="5040"/>
              </w:tabs>
              <w:ind w:firstLine="709"/>
              <w:rPr>
                <w:rFonts w:ascii="Arial" w:eastAsia="Calibri" w:hAnsi="Arial" w:cs="Arial"/>
                <w:spacing w:val="-4"/>
                <w:sz w:val="22"/>
                <w:szCs w:val="22"/>
              </w:rPr>
            </w:pPr>
          </w:p>
          <w:p w14:paraId="78E9D39B" w14:textId="77777777" w:rsidR="009B71C6" w:rsidRDefault="009B71C6" w:rsidP="009B71C6">
            <w:pPr>
              <w:tabs>
                <w:tab w:val="left" w:pos="2700"/>
                <w:tab w:val="left" w:pos="5040"/>
              </w:tabs>
              <w:ind w:firstLine="709"/>
              <w:rPr>
                <w:rFonts w:ascii="Arial" w:eastAsia="Calibri" w:hAnsi="Arial" w:cs="Arial"/>
                <w:spacing w:val="-4"/>
                <w:sz w:val="22"/>
                <w:szCs w:val="22"/>
              </w:rPr>
            </w:pPr>
            <w:r w:rsidRPr="00AD689F">
              <w:rPr>
                <w:rFonts w:ascii="Arial" w:eastAsia="Calibri" w:hAnsi="Arial" w:cs="Arial"/>
                <w:spacing w:val="-4"/>
                <w:sz w:val="22"/>
                <w:szCs w:val="22"/>
              </w:rPr>
              <w:t>Maxime CHEPPE</w:t>
            </w:r>
          </w:p>
          <w:p w14:paraId="69BF7E02" w14:textId="3D67CFC1" w:rsidR="00757C5B" w:rsidRDefault="009B71C6" w:rsidP="009B71C6">
            <w:pPr>
              <w:tabs>
                <w:tab w:val="left" w:pos="2700"/>
                <w:tab w:val="left" w:pos="5040"/>
              </w:tabs>
              <w:ind w:firstLine="709"/>
              <w:rPr>
                <w:rFonts w:ascii="Arial" w:hAnsi="Arial" w:cs="Arial"/>
                <w:sz w:val="22"/>
              </w:rPr>
            </w:pPr>
            <w:r w:rsidRPr="00AD689F">
              <w:rPr>
                <w:rFonts w:ascii="Arial" w:eastAsia="Calibri" w:hAnsi="Arial" w:cs="Arial"/>
                <w:spacing w:val="-4"/>
                <w:sz w:val="22"/>
                <w:szCs w:val="22"/>
              </w:rPr>
              <w:t xml:space="preserve"> Directeur général</w:t>
            </w:r>
          </w:p>
          <w:p w14:paraId="72521240" w14:textId="77777777" w:rsidR="00757C5B" w:rsidRDefault="00757C5B" w:rsidP="00757C5B">
            <w:pPr>
              <w:tabs>
                <w:tab w:val="left" w:pos="851"/>
                <w:tab w:val="left" w:pos="4962"/>
              </w:tabs>
              <w:jc w:val="center"/>
              <w:rPr>
                <w:rFonts w:ascii="Arial" w:hAnsi="Arial" w:cs="Arial"/>
                <w:sz w:val="22"/>
              </w:rPr>
            </w:pPr>
          </w:p>
          <w:p w14:paraId="5193274C" w14:textId="77777777" w:rsidR="00757C5B" w:rsidRDefault="00757C5B" w:rsidP="00757C5B">
            <w:pPr>
              <w:tabs>
                <w:tab w:val="left" w:pos="851"/>
                <w:tab w:val="left" w:pos="4962"/>
              </w:tabs>
              <w:jc w:val="center"/>
              <w:rPr>
                <w:rFonts w:ascii="Arial" w:hAnsi="Arial" w:cs="Arial"/>
                <w:sz w:val="22"/>
              </w:rPr>
            </w:pPr>
            <w:r>
              <w:rPr>
                <w:rFonts w:ascii="Arial" w:hAnsi="Arial" w:cs="Arial"/>
                <w:sz w:val="22"/>
              </w:rPr>
              <w:fldChar w:fldCharType="begin"/>
            </w:r>
            <w:r>
              <w:rPr>
                <w:rFonts w:ascii="Arial" w:hAnsi="Arial" w:cs="Arial"/>
                <w:sz w:val="22"/>
              </w:rPr>
              <w:instrText xml:space="preserve">  </w:instrText>
            </w:r>
            <w:r>
              <w:rPr>
                <w:rFonts w:ascii="Arial" w:hAnsi="Arial" w:cs="Arial"/>
                <w:sz w:val="22"/>
              </w:rPr>
              <w:fldChar w:fldCharType="end"/>
            </w:r>
          </w:p>
          <w:p w14:paraId="155766CE" w14:textId="77777777" w:rsidR="00757C5B" w:rsidRDefault="00757C5B" w:rsidP="00757C5B">
            <w:pPr>
              <w:tabs>
                <w:tab w:val="left" w:pos="851"/>
                <w:tab w:val="left" w:pos="4962"/>
              </w:tabs>
              <w:jc w:val="center"/>
              <w:rPr>
                <w:rFonts w:ascii="Arial" w:hAnsi="Arial" w:cs="Arial"/>
                <w:sz w:val="22"/>
              </w:rPr>
            </w:pPr>
            <w:r>
              <w:rPr>
                <w:rFonts w:ascii="Arial" w:hAnsi="Arial" w:cs="Arial"/>
                <w:sz w:val="22"/>
              </w:rPr>
              <w:fldChar w:fldCharType="begin"/>
            </w:r>
            <w:r>
              <w:rPr>
                <w:rFonts w:ascii="Arial" w:hAnsi="Arial" w:cs="Arial"/>
                <w:sz w:val="22"/>
              </w:rPr>
              <w:instrText xml:space="preserve">  </w:instrText>
            </w:r>
            <w:r>
              <w:rPr>
                <w:rFonts w:ascii="Arial" w:hAnsi="Arial" w:cs="Arial"/>
                <w:sz w:val="22"/>
              </w:rPr>
              <w:fldChar w:fldCharType="end"/>
            </w:r>
          </w:p>
        </w:tc>
      </w:tr>
    </w:tbl>
    <w:p w14:paraId="52525C92" w14:textId="77777777" w:rsidR="008D4B9D" w:rsidRDefault="008D4B9D">
      <w:pPr>
        <w:tabs>
          <w:tab w:val="left" w:pos="851"/>
          <w:tab w:val="left" w:pos="4962"/>
        </w:tabs>
        <w:rPr>
          <w:rFonts w:ascii="Arial" w:hAnsi="Arial" w:cs="Arial"/>
          <w:sz w:val="22"/>
        </w:rPr>
      </w:pPr>
    </w:p>
    <w:sectPr w:rsidR="008D4B9D">
      <w:footerReference w:type="even" r:id="rId11"/>
      <w:footerReference w:type="default" r:id="rId12"/>
      <w:pgSz w:w="11907" w:h="16840"/>
      <w:pgMar w:top="1418" w:right="1418" w:bottom="1418" w:left="1418" w:header="720" w:footer="97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e WELTER" w:date="2025-10-14T14:53:00Z" w:initials="LW">
    <w:p w14:paraId="4B97713D" w14:textId="77777777" w:rsidR="004C5BB8" w:rsidRDefault="004C5BB8" w:rsidP="004C5BB8">
      <w:pPr>
        <w:pStyle w:val="Commentaire"/>
      </w:pPr>
      <w:r>
        <w:rPr>
          <w:rStyle w:val="Marquedecommentaire"/>
        </w:rPr>
        <w:annotationRef/>
      </w:r>
      <w:r>
        <w:t>À compléter par le locataire</w:t>
      </w:r>
    </w:p>
  </w:comment>
  <w:comment w:id="2" w:author="Lise WELTER" w:date="2025-10-14T14:54:00Z" w:initials="LW">
    <w:p w14:paraId="2C9C0F0A" w14:textId="77777777" w:rsidR="004C5BB8" w:rsidRDefault="004C5BB8" w:rsidP="004C5BB8">
      <w:pPr>
        <w:pStyle w:val="Commentaire"/>
      </w:pPr>
      <w:r>
        <w:rPr>
          <w:rStyle w:val="Marquedecommentaire"/>
        </w:rPr>
        <w:annotationRef/>
      </w:r>
      <w:r>
        <w:t>À compléter par le locataire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97713D" w15:done="0"/>
  <w15:commentEx w15:paraId="2C9C0F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725698" w16cex:dateUtc="2025-10-14T12:53:00Z"/>
  <w16cex:commentExtensible w16cex:durableId="02558229" w16cex:dateUtc="2025-10-14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97713D" w16cid:durableId="1D725698"/>
  <w16cid:commentId w16cid:paraId="2C9C0F0A" w16cid:durableId="025582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D94F" w14:textId="77777777" w:rsidR="008F11BD" w:rsidRDefault="008F11BD">
      <w:r>
        <w:separator/>
      </w:r>
    </w:p>
  </w:endnote>
  <w:endnote w:type="continuationSeparator" w:id="0">
    <w:p w14:paraId="247DEFE7" w14:textId="77777777" w:rsidR="008F11BD" w:rsidRDefault="008F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CA20" w14:textId="77777777" w:rsidR="00287D84" w:rsidRDefault="00287D8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29EE90B" w14:textId="77777777" w:rsidR="00287D84" w:rsidRDefault="00287D8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54B4" w14:textId="77777777" w:rsidR="00287D84" w:rsidRDefault="00287D8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2347B">
      <w:rPr>
        <w:rStyle w:val="Numrodepage"/>
        <w:noProof/>
      </w:rPr>
      <w:t>7</w:t>
    </w:r>
    <w:r>
      <w:rPr>
        <w:rStyle w:val="Numrodepage"/>
      </w:rPr>
      <w:fldChar w:fldCharType="end"/>
    </w:r>
  </w:p>
  <w:p w14:paraId="612B2699" w14:textId="0B6ABFBA" w:rsidR="00287D84" w:rsidRDefault="00287D84">
    <w:pPr>
      <w:pStyle w:val="Pieddepage"/>
      <w:pBdr>
        <w:top w:val="single" w:sz="6" w:space="1" w:color="auto"/>
      </w:pBdr>
      <w:ind w:right="360"/>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E08A" w14:textId="77777777" w:rsidR="008F11BD" w:rsidRDefault="008F11BD">
      <w:r>
        <w:separator/>
      </w:r>
    </w:p>
  </w:footnote>
  <w:footnote w:type="continuationSeparator" w:id="0">
    <w:p w14:paraId="79D9176A" w14:textId="77777777" w:rsidR="008F11BD" w:rsidRDefault="008F1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C934D5"/>
    <w:multiLevelType w:val="hybridMultilevel"/>
    <w:tmpl w:val="3ED4A8B0"/>
    <w:lvl w:ilvl="0" w:tplc="0D10642E">
      <w:start w:val="1"/>
      <w:numFmt w:val="bullet"/>
      <w:lvlText w:val=""/>
      <w:lvlJc w:val="left"/>
      <w:pPr>
        <w:ind w:left="720" w:hanging="360"/>
      </w:pPr>
      <w:rPr>
        <w:rFonts w:ascii="Symbol" w:hAnsi="Symbol"/>
      </w:rPr>
    </w:lvl>
    <w:lvl w:ilvl="1" w:tplc="BD7007A0">
      <w:start w:val="1"/>
      <w:numFmt w:val="bullet"/>
      <w:lvlText w:val=""/>
      <w:lvlJc w:val="left"/>
      <w:pPr>
        <w:ind w:left="720" w:hanging="360"/>
      </w:pPr>
      <w:rPr>
        <w:rFonts w:ascii="Symbol" w:hAnsi="Symbol"/>
      </w:rPr>
    </w:lvl>
    <w:lvl w:ilvl="2" w:tplc="EE3E6460">
      <w:start w:val="1"/>
      <w:numFmt w:val="bullet"/>
      <w:lvlText w:val=""/>
      <w:lvlJc w:val="left"/>
      <w:pPr>
        <w:ind w:left="720" w:hanging="360"/>
      </w:pPr>
      <w:rPr>
        <w:rFonts w:ascii="Symbol" w:hAnsi="Symbol"/>
      </w:rPr>
    </w:lvl>
    <w:lvl w:ilvl="3" w:tplc="280257C4">
      <w:start w:val="1"/>
      <w:numFmt w:val="bullet"/>
      <w:lvlText w:val=""/>
      <w:lvlJc w:val="left"/>
      <w:pPr>
        <w:ind w:left="720" w:hanging="360"/>
      </w:pPr>
      <w:rPr>
        <w:rFonts w:ascii="Symbol" w:hAnsi="Symbol"/>
      </w:rPr>
    </w:lvl>
    <w:lvl w:ilvl="4" w:tplc="91120594">
      <w:start w:val="1"/>
      <w:numFmt w:val="bullet"/>
      <w:lvlText w:val=""/>
      <w:lvlJc w:val="left"/>
      <w:pPr>
        <w:ind w:left="720" w:hanging="360"/>
      </w:pPr>
      <w:rPr>
        <w:rFonts w:ascii="Symbol" w:hAnsi="Symbol"/>
      </w:rPr>
    </w:lvl>
    <w:lvl w:ilvl="5" w:tplc="6804D31A">
      <w:start w:val="1"/>
      <w:numFmt w:val="bullet"/>
      <w:lvlText w:val=""/>
      <w:lvlJc w:val="left"/>
      <w:pPr>
        <w:ind w:left="720" w:hanging="360"/>
      </w:pPr>
      <w:rPr>
        <w:rFonts w:ascii="Symbol" w:hAnsi="Symbol"/>
      </w:rPr>
    </w:lvl>
    <w:lvl w:ilvl="6" w:tplc="4394D8B0">
      <w:start w:val="1"/>
      <w:numFmt w:val="bullet"/>
      <w:lvlText w:val=""/>
      <w:lvlJc w:val="left"/>
      <w:pPr>
        <w:ind w:left="720" w:hanging="360"/>
      </w:pPr>
      <w:rPr>
        <w:rFonts w:ascii="Symbol" w:hAnsi="Symbol"/>
      </w:rPr>
    </w:lvl>
    <w:lvl w:ilvl="7" w:tplc="701A2DF4">
      <w:start w:val="1"/>
      <w:numFmt w:val="bullet"/>
      <w:lvlText w:val=""/>
      <w:lvlJc w:val="left"/>
      <w:pPr>
        <w:ind w:left="720" w:hanging="360"/>
      </w:pPr>
      <w:rPr>
        <w:rFonts w:ascii="Symbol" w:hAnsi="Symbol"/>
      </w:rPr>
    </w:lvl>
    <w:lvl w:ilvl="8" w:tplc="392CC86A">
      <w:start w:val="1"/>
      <w:numFmt w:val="bullet"/>
      <w:lvlText w:val=""/>
      <w:lvlJc w:val="left"/>
      <w:pPr>
        <w:ind w:left="720" w:hanging="360"/>
      </w:pPr>
      <w:rPr>
        <w:rFonts w:ascii="Symbol" w:hAnsi="Symbol"/>
      </w:rPr>
    </w:lvl>
  </w:abstractNum>
  <w:abstractNum w:abstractNumId="2" w15:restartNumberingAfterBreak="0">
    <w:nsid w:val="16405778"/>
    <w:multiLevelType w:val="hybridMultilevel"/>
    <w:tmpl w:val="9F3E839C"/>
    <w:lvl w:ilvl="0" w:tplc="84E0EB8E">
      <w:start w:val="1"/>
      <w:numFmt w:val="bullet"/>
      <w:lvlText w:val=""/>
      <w:lvlJc w:val="left"/>
      <w:pPr>
        <w:ind w:left="720" w:hanging="360"/>
      </w:pPr>
      <w:rPr>
        <w:rFonts w:ascii="Symbol" w:hAnsi="Symbol"/>
      </w:rPr>
    </w:lvl>
    <w:lvl w:ilvl="1" w:tplc="48D0D8B2">
      <w:start w:val="1"/>
      <w:numFmt w:val="bullet"/>
      <w:lvlText w:val=""/>
      <w:lvlJc w:val="left"/>
      <w:pPr>
        <w:ind w:left="720" w:hanging="360"/>
      </w:pPr>
      <w:rPr>
        <w:rFonts w:ascii="Symbol" w:hAnsi="Symbol"/>
      </w:rPr>
    </w:lvl>
    <w:lvl w:ilvl="2" w:tplc="E59E8CFE">
      <w:start w:val="1"/>
      <w:numFmt w:val="bullet"/>
      <w:lvlText w:val=""/>
      <w:lvlJc w:val="left"/>
      <w:pPr>
        <w:ind w:left="720" w:hanging="360"/>
      </w:pPr>
      <w:rPr>
        <w:rFonts w:ascii="Symbol" w:hAnsi="Symbol"/>
      </w:rPr>
    </w:lvl>
    <w:lvl w:ilvl="3" w:tplc="5534040E">
      <w:start w:val="1"/>
      <w:numFmt w:val="bullet"/>
      <w:lvlText w:val=""/>
      <w:lvlJc w:val="left"/>
      <w:pPr>
        <w:ind w:left="720" w:hanging="360"/>
      </w:pPr>
      <w:rPr>
        <w:rFonts w:ascii="Symbol" w:hAnsi="Symbol"/>
      </w:rPr>
    </w:lvl>
    <w:lvl w:ilvl="4" w:tplc="C4CC64B2">
      <w:start w:val="1"/>
      <w:numFmt w:val="bullet"/>
      <w:lvlText w:val=""/>
      <w:lvlJc w:val="left"/>
      <w:pPr>
        <w:ind w:left="720" w:hanging="360"/>
      </w:pPr>
      <w:rPr>
        <w:rFonts w:ascii="Symbol" w:hAnsi="Symbol"/>
      </w:rPr>
    </w:lvl>
    <w:lvl w:ilvl="5" w:tplc="8034F152">
      <w:start w:val="1"/>
      <w:numFmt w:val="bullet"/>
      <w:lvlText w:val=""/>
      <w:lvlJc w:val="left"/>
      <w:pPr>
        <w:ind w:left="720" w:hanging="360"/>
      </w:pPr>
      <w:rPr>
        <w:rFonts w:ascii="Symbol" w:hAnsi="Symbol"/>
      </w:rPr>
    </w:lvl>
    <w:lvl w:ilvl="6" w:tplc="74D69EC4">
      <w:start w:val="1"/>
      <w:numFmt w:val="bullet"/>
      <w:lvlText w:val=""/>
      <w:lvlJc w:val="left"/>
      <w:pPr>
        <w:ind w:left="720" w:hanging="360"/>
      </w:pPr>
      <w:rPr>
        <w:rFonts w:ascii="Symbol" w:hAnsi="Symbol"/>
      </w:rPr>
    </w:lvl>
    <w:lvl w:ilvl="7" w:tplc="6C6E16C4">
      <w:start w:val="1"/>
      <w:numFmt w:val="bullet"/>
      <w:lvlText w:val=""/>
      <w:lvlJc w:val="left"/>
      <w:pPr>
        <w:ind w:left="720" w:hanging="360"/>
      </w:pPr>
      <w:rPr>
        <w:rFonts w:ascii="Symbol" w:hAnsi="Symbol"/>
      </w:rPr>
    </w:lvl>
    <w:lvl w:ilvl="8" w:tplc="B2C229CA">
      <w:start w:val="1"/>
      <w:numFmt w:val="bullet"/>
      <w:lvlText w:val=""/>
      <w:lvlJc w:val="left"/>
      <w:pPr>
        <w:ind w:left="720" w:hanging="360"/>
      </w:pPr>
      <w:rPr>
        <w:rFonts w:ascii="Symbol" w:hAnsi="Symbol"/>
      </w:rPr>
    </w:lvl>
  </w:abstractNum>
  <w:abstractNum w:abstractNumId="3" w15:restartNumberingAfterBreak="0">
    <w:nsid w:val="5361710A"/>
    <w:multiLevelType w:val="hybridMultilevel"/>
    <w:tmpl w:val="B52C0FE2"/>
    <w:lvl w:ilvl="0" w:tplc="C254BB86">
      <w:start w:val="1"/>
      <w:numFmt w:val="bullet"/>
      <w:lvlText w:val=""/>
      <w:lvlJc w:val="left"/>
      <w:pPr>
        <w:ind w:left="720" w:hanging="360"/>
      </w:pPr>
      <w:rPr>
        <w:rFonts w:ascii="Symbol" w:hAnsi="Symbol"/>
      </w:rPr>
    </w:lvl>
    <w:lvl w:ilvl="1" w:tplc="9B9E9B72">
      <w:start w:val="1"/>
      <w:numFmt w:val="bullet"/>
      <w:lvlText w:val=""/>
      <w:lvlJc w:val="left"/>
      <w:pPr>
        <w:ind w:left="720" w:hanging="360"/>
      </w:pPr>
      <w:rPr>
        <w:rFonts w:ascii="Symbol" w:hAnsi="Symbol"/>
      </w:rPr>
    </w:lvl>
    <w:lvl w:ilvl="2" w:tplc="E648E3AA">
      <w:start w:val="1"/>
      <w:numFmt w:val="bullet"/>
      <w:lvlText w:val=""/>
      <w:lvlJc w:val="left"/>
      <w:pPr>
        <w:ind w:left="720" w:hanging="360"/>
      </w:pPr>
      <w:rPr>
        <w:rFonts w:ascii="Symbol" w:hAnsi="Symbol"/>
      </w:rPr>
    </w:lvl>
    <w:lvl w:ilvl="3" w:tplc="7C50A77E">
      <w:start w:val="1"/>
      <w:numFmt w:val="bullet"/>
      <w:lvlText w:val=""/>
      <w:lvlJc w:val="left"/>
      <w:pPr>
        <w:ind w:left="720" w:hanging="360"/>
      </w:pPr>
      <w:rPr>
        <w:rFonts w:ascii="Symbol" w:hAnsi="Symbol"/>
      </w:rPr>
    </w:lvl>
    <w:lvl w:ilvl="4" w:tplc="15AE3B86">
      <w:start w:val="1"/>
      <w:numFmt w:val="bullet"/>
      <w:lvlText w:val=""/>
      <w:lvlJc w:val="left"/>
      <w:pPr>
        <w:ind w:left="720" w:hanging="360"/>
      </w:pPr>
      <w:rPr>
        <w:rFonts w:ascii="Symbol" w:hAnsi="Symbol"/>
      </w:rPr>
    </w:lvl>
    <w:lvl w:ilvl="5" w:tplc="F9F4AAD0">
      <w:start w:val="1"/>
      <w:numFmt w:val="bullet"/>
      <w:lvlText w:val=""/>
      <w:lvlJc w:val="left"/>
      <w:pPr>
        <w:ind w:left="720" w:hanging="360"/>
      </w:pPr>
      <w:rPr>
        <w:rFonts w:ascii="Symbol" w:hAnsi="Symbol"/>
      </w:rPr>
    </w:lvl>
    <w:lvl w:ilvl="6" w:tplc="901C275E">
      <w:start w:val="1"/>
      <w:numFmt w:val="bullet"/>
      <w:lvlText w:val=""/>
      <w:lvlJc w:val="left"/>
      <w:pPr>
        <w:ind w:left="720" w:hanging="360"/>
      </w:pPr>
      <w:rPr>
        <w:rFonts w:ascii="Symbol" w:hAnsi="Symbol"/>
      </w:rPr>
    </w:lvl>
    <w:lvl w:ilvl="7" w:tplc="B65C8A0E">
      <w:start w:val="1"/>
      <w:numFmt w:val="bullet"/>
      <w:lvlText w:val=""/>
      <w:lvlJc w:val="left"/>
      <w:pPr>
        <w:ind w:left="720" w:hanging="360"/>
      </w:pPr>
      <w:rPr>
        <w:rFonts w:ascii="Symbol" w:hAnsi="Symbol"/>
      </w:rPr>
    </w:lvl>
    <w:lvl w:ilvl="8" w:tplc="9DC62156">
      <w:start w:val="1"/>
      <w:numFmt w:val="bullet"/>
      <w:lvlText w:val=""/>
      <w:lvlJc w:val="left"/>
      <w:pPr>
        <w:ind w:left="720" w:hanging="360"/>
      </w:pPr>
      <w:rPr>
        <w:rFonts w:ascii="Symbol" w:hAnsi="Symbol"/>
      </w:rPr>
    </w:lvl>
  </w:abstractNum>
  <w:abstractNum w:abstractNumId="4" w15:restartNumberingAfterBreak="0">
    <w:nsid w:val="5B9C33EA"/>
    <w:multiLevelType w:val="hybridMultilevel"/>
    <w:tmpl w:val="907697E6"/>
    <w:lvl w:ilvl="0" w:tplc="F1943B94">
      <w:start w:val="1"/>
      <w:numFmt w:val="bullet"/>
      <w:lvlText w:val=""/>
      <w:lvlJc w:val="left"/>
      <w:pPr>
        <w:ind w:left="720" w:hanging="360"/>
      </w:pPr>
      <w:rPr>
        <w:rFonts w:ascii="Symbol" w:hAnsi="Symbol"/>
      </w:rPr>
    </w:lvl>
    <w:lvl w:ilvl="1" w:tplc="F49E1A14">
      <w:start w:val="1"/>
      <w:numFmt w:val="bullet"/>
      <w:lvlText w:val=""/>
      <w:lvlJc w:val="left"/>
      <w:pPr>
        <w:ind w:left="720" w:hanging="360"/>
      </w:pPr>
      <w:rPr>
        <w:rFonts w:ascii="Symbol" w:hAnsi="Symbol"/>
      </w:rPr>
    </w:lvl>
    <w:lvl w:ilvl="2" w:tplc="BBC0304A">
      <w:start w:val="1"/>
      <w:numFmt w:val="bullet"/>
      <w:lvlText w:val=""/>
      <w:lvlJc w:val="left"/>
      <w:pPr>
        <w:ind w:left="720" w:hanging="360"/>
      </w:pPr>
      <w:rPr>
        <w:rFonts w:ascii="Symbol" w:hAnsi="Symbol"/>
      </w:rPr>
    </w:lvl>
    <w:lvl w:ilvl="3" w:tplc="04408D2A">
      <w:start w:val="1"/>
      <w:numFmt w:val="bullet"/>
      <w:lvlText w:val=""/>
      <w:lvlJc w:val="left"/>
      <w:pPr>
        <w:ind w:left="720" w:hanging="360"/>
      </w:pPr>
      <w:rPr>
        <w:rFonts w:ascii="Symbol" w:hAnsi="Symbol"/>
      </w:rPr>
    </w:lvl>
    <w:lvl w:ilvl="4" w:tplc="10E6C906">
      <w:start w:val="1"/>
      <w:numFmt w:val="bullet"/>
      <w:lvlText w:val=""/>
      <w:lvlJc w:val="left"/>
      <w:pPr>
        <w:ind w:left="720" w:hanging="360"/>
      </w:pPr>
      <w:rPr>
        <w:rFonts w:ascii="Symbol" w:hAnsi="Symbol"/>
      </w:rPr>
    </w:lvl>
    <w:lvl w:ilvl="5" w:tplc="A0682B44">
      <w:start w:val="1"/>
      <w:numFmt w:val="bullet"/>
      <w:lvlText w:val=""/>
      <w:lvlJc w:val="left"/>
      <w:pPr>
        <w:ind w:left="720" w:hanging="360"/>
      </w:pPr>
      <w:rPr>
        <w:rFonts w:ascii="Symbol" w:hAnsi="Symbol"/>
      </w:rPr>
    </w:lvl>
    <w:lvl w:ilvl="6" w:tplc="5F443E38">
      <w:start w:val="1"/>
      <w:numFmt w:val="bullet"/>
      <w:lvlText w:val=""/>
      <w:lvlJc w:val="left"/>
      <w:pPr>
        <w:ind w:left="720" w:hanging="360"/>
      </w:pPr>
      <w:rPr>
        <w:rFonts w:ascii="Symbol" w:hAnsi="Symbol"/>
      </w:rPr>
    </w:lvl>
    <w:lvl w:ilvl="7" w:tplc="443C1BF0">
      <w:start w:val="1"/>
      <w:numFmt w:val="bullet"/>
      <w:lvlText w:val=""/>
      <w:lvlJc w:val="left"/>
      <w:pPr>
        <w:ind w:left="720" w:hanging="360"/>
      </w:pPr>
      <w:rPr>
        <w:rFonts w:ascii="Symbol" w:hAnsi="Symbol"/>
      </w:rPr>
    </w:lvl>
    <w:lvl w:ilvl="8" w:tplc="25269942">
      <w:start w:val="1"/>
      <w:numFmt w:val="bullet"/>
      <w:lvlText w:val=""/>
      <w:lvlJc w:val="left"/>
      <w:pPr>
        <w:ind w:left="720" w:hanging="360"/>
      </w:pPr>
      <w:rPr>
        <w:rFonts w:ascii="Symbol" w:hAnsi="Symbol"/>
      </w:rPr>
    </w:lvl>
  </w:abstractNum>
  <w:abstractNum w:abstractNumId="5" w15:restartNumberingAfterBreak="0">
    <w:nsid w:val="6A697C9E"/>
    <w:multiLevelType w:val="hybridMultilevel"/>
    <w:tmpl w:val="0380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850A2"/>
    <w:multiLevelType w:val="singleLevel"/>
    <w:tmpl w:val="47CE3E64"/>
    <w:lvl w:ilvl="0">
      <w:start w:val="1"/>
      <w:numFmt w:val="decimal"/>
      <w:lvlText w:val="%1."/>
      <w:legacy w:legacy="1" w:legacySpace="0" w:legacyIndent="283"/>
      <w:lvlJc w:val="left"/>
      <w:pPr>
        <w:ind w:left="851" w:hanging="283"/>
      </w:pPr>
    </w:lvl>
  </w:abstractNum>
  <w:abstractNum w:abstractNumId="7" w15:restartNumberingAfterBreak="0">
    <w:nsid w:val="72DE714D"/>
    <w:multiLevelType w:val="hybridMultilevel"/>
    <w:tmpl w:val="433E0736"/>
    <w:lvl w:ilvl="0" w:tplc="66CAEF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B22528"/>
    <w:multiLevelType w:val="hybridMultilevel"/>
    <w:tmpl w:val="2B3849C2"/>
    <w:lvl w:ilvl="0" w:tplc="A0148B38">
      <w:start w:val="1"/>
      <w:numFmt w:val="decimal"/>
      <w:lvlText w:val="%1."/>
      <w:lvlJc w:val="left"/>
      <w:pPr>
        <w:tabs>
          <w:tab w:val="num" w:pos="1495"/>
        </w:tabs>
        <w:ind w:left="1495" w:hanging="360"/>
      </w:pPr>
      <w:rPr>
        <w:rFonts w:hint="default"/>
        <w:b/>
      </w:rPr>
    </w:lvl>
    <w:lvl w:ilvl="1" w:tplc="040C0015">
      <w:start w:val="1"/>
      <w:numFmt w:val="upperLetter"/>
      <w:lvlText w:val="%2."/>
      <w:lvlJc w:val="left"/>
      <w:pPr>
        <w:tabs>
          <w:tab w:val="num" w:pos="1495"/>
        </w:tabs>
        <w:ind w:left="1495"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632250505">
    <w:abstractNumId w:val="6"/>
  </w:num>
  <w:num w:numId="2" w16cid:durableId="1064139034">
    <w:abstractNumId w:val="6"/>
    <w:lvlOverride w:ilvl="0">
      <w:lvl w:ilvl="0">
        <w:start w:val="1"/>
        <w:numFmt w:val="decimal"/>
        <w:lvlText w:val="%1."/>
        <w:legacy w:legacy="1" w:legacySpace="0" w:legacyIndent="283"/>
        <w:lvlJc w:val="left"/>
        <w:pPr>
          <w:ind w:left="851" w:hanging="283"/>
        </w:pPr>
      </w:lvl>
    </w:lvlOverride>
  </w:num>
  <w:num w:numId="3" w16cid:durableId="1851872900">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4" w16cid:durableId="1995983229">
    <w:abstractNumId w:val="7"/>
  </w:num>
  <w:num w:numId="5" w16cid:durableId="793645373">
    <w:abstractNumId w:val="8"/>
  </w:num>
  <w:num w:numId="6" w16cid:durableId="757560598">
    <w:abstractNumId w:val="3"/>
  </w:num>
  <w:num w:numId="7" w16cid:durableId="1059480318">
    <w:abstractNumId w:val="2"/>
  </w:num>
  <w:num w:numId="8" w16cid:durableId="152646666">
    <w:abstractNumId w:val="1"/>
  </w:num>
  <w:num w:numId="9" w16cid:durableId="2005745694">
    <w:abstractNumId w:val="4"/>
  </w:num>
  <w:num w:numId="10" w16cid:durableId="16371810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e WELTER">
    <w15:presenceInfo w15:providerId="AD" w15:userId="S::lise.welter@idelux.be::67defbb9-dc9c-4999-8ad6-fc05739cd2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00"/>
    <w:rsid w:val="000114EB"/>
    <w:rsid w:val="000140AB"/>
    <w:rsid w:val="00044B06"/>
    <w:rsid w:val="00084200"/>
    <w:rsid w:val="000D21C1"/>
    <w:rsid w:val="000D32EF"/>
    <w:rsid w:val="000E300F"/>
    <w:rsid w:val="000E4D74"/>
    <w:rsid w:val="00102439"/>
    <w:rsid w:val="0012319A"/>
    <w:rsid w:val="00135F43"/>
    <w:rsid w:val="0016443B"/>
    <w:rsid w:val="0017021E"/>
    <w:rsid w:val="0017630A"/>
    <w:rsid w:val="001A45F3"/>
    <w:rsid w:val="001A69BE"/>
    <w:rsid w:val="001B1C7E"/>
    <w:rsid w:val="001E08D4"/>
    <w:rsid w:val="00217249"/>
    <w:rsid w:val="0022388F"/>
    <w:rsid w:val="002358BE"/>
    <w:rsid w:val="00247893"/>
    <w:rsid w:val="00256094"/>
    <w:rsid w:val="00287D84"/>
    <w:rsid w:val="002B1547"/>
    <w:rsid w:val="002B50E6"/>
    <w:rsid w:val="002C12BB"/>
    <w:rsid w:val="002C1376"/>
    <w:rsid w:val="002C470D"/>
    <w:rsid w:val="002C5CF7"/>
    <w:rsid w:val="002D4641"/>
    <w:rsid w:val="003020A9"/>
    <w:rsid w:val="0031270B"/>
    <w:rsid w:val="00331FA7"/>
    <w:rsid w:val="003340F9"/>
    <w:rsid w:val="00341A50"/>
    <w:rsid w:val="003630E4"/>
    <w:rsid w:val="00363284"/>
    <w:rsid w:val="0036569A"/>
    <w:rsid w:val="00377348"/>
    <w:rsid w:val="003E28EC"/>
    <w:rsid w:val="004215C4"/>
    <w:rsid w:val="00437066"/>
    <w:rsid w:val="0043793C"/>
    <w:rsid w:val="00443A83"/>
    <w:rsid w:val="0048641B"/>
    <w:rsid w:val="004B3A94"/>
    <w:rsid w:val="004C4C2D"/>
    <w:rsid w:val="004C5BB8"/>
    <w:rsid w:val="004C75AC"/>
    <w:rsid w:val="004F4235"/>
    <w:rsid w:val="00540AA6"/>
    <w:rsid w:val="00592D90"/>
    <w:rsid w:val="005A0662"/>
    <w:rsid w:val="005F4273"/>
    <w:rsid w:val="00632615"/>
    <w:rsid w:val="00662E1D"/>
    <w:rsid w:val="006A0AA1"/>
    <w:rsid w:val="006E1946"/>
    <w:rsid w:val="0070359C"/>
    <w:rsid w:val="00757C5B"/>
    <w:rsid w:val="0076410A"/>
    <w:rsid w:val="007A6C54"/>
    <w:rsid w:val="007B5025"/>
    <w:rsid w:val="007E2421"/>
    <w:rsid w:val="007E2DB3"/>
    <w:rsid w:val="007E5101"/>
    <w:rsid w:val="00867D90"/>
    <w:rsid w:val="008907B5"/>
    <w:rsid w:val="00897DD9"/>
    <w:rsid w:val="008A387C"/>
    <w:rsid w:val="008B3937"/>
    <w:rsid w:val="008C0AFF"/>
    <w:rsid w:val="008D3699"/>
    <w:rsid w:val="008D4B9D"/>
    <w:rsid w:val="008E59E5"/>
    <w:rsid w:val="008F11BD"/>
    <w:rsid w:val="00916146"/>
    <w:rsid w:val="00920E10"/>
    <w:rsid w:val="0092347B"/>
    <w:rsid w:val="00943DBE"/>
    <w:rsid w:val="00955B31"/>
    <w:rsid w:val="00957D5B"/>
    <w:rsid w:val="009856E4"/>
    <w:rsid w:val="009A430F"/>
    <w:rsid w:val="009B4883"/>
    <w:rsid w:val="009B6CF9"/>
    <w:rsid w:val="009B71C6"/>
    <w:rsid w:val="009E2CAF"/>
    <w:rsid w:val="009F0706"/>
    <w:rsid w:val="009F5B0D"/>
    <w:rsid w:val="00A01F4A"/>
    <w:rsid w:val="00A064A1"/>
    <w:rsid w:val="00A12331"/>
    <w:rsid w:val="00A13255"/>
    <w:rsid w:val="00A32EE1"/>
    <w:rsid w:val="00A55F2C"/>
    <w:rsid w:val="00AB06A7"/>
    <w:rsid w:val="00AB7E78"/>
    <w:rsid w:val="00AD689F"/>
    <w:rsid w:val="00AF27BC"/>
    <w:rsid w:val="00AF3400"/>
    <w:rsid w:val="00AF770B"/>
    <w:rsid w:val="00B05C9A"/>
    <w:rsid w:val="00B11B31"/>
    <w:rsid w:val="00B11D8B"/>
    <w:rsid w:val="00B35F9E"/>
    <w:rsid w:val="00B614C3"/>
    <w:rsid w:val="00B62738"/>
    <w:rsid w:val="00B66CE5"/>
    <w:rsid w:val="00B737A4"/>
    <w:rsid w:val="00B961CF"/>
    <w:rsid w:val="00B97E1A"/>
    <w:rsid w:val="00B97FCA"/>
    <w:rsid w:val="00BB480A"/>
    <w:rsid w:val="00BB701E"/>
    <w:rsid w:val="00BC062E"/>
    <w:rsid w:val="00BC4C0E"/>
    <w:rsid w:val="00BE41AA"/>
    <w:rsid w:val="00BF5EE1"/>
    <w:rsid w:val="00C0239E"/>
    <w:rsid w:val="00C07B79"/>
    <w:rsid w:val="00C15D64"/>
    <w:rsid w:val="00C5337B"/>
    <w:rsid w:val="00C55056"/>
    <w:rsid w:val="00C61F28"/>
    <w:rsid w:val="00C73E3B"/>
    <w:rsid w:val="00C83B3C"/>
    <w:rsid w:val="00C910FA"/>
    <w:rsid w:val="00C93801"/>
    <w:rsid w:val="00CB7EBA"/>
    <w:rsid w:val="00CC1A30"/>
    <w:rsid w:val="00D213B8"/>
    <w:rsid w:val="00D23FA9"/>
    <w:rsid w:val="00D523F5"/>
    <w:rsid w:val="00D64F9B"/>
    <w:rsid w:val="00D72756"/>
    <w:rsid w:val="00D83500"/>
    <w:rsid w:val="00D87865"/>
    <w:rsid w:val="00DA1014"/>
    <w:rsid w:val="00DA7AE0"/>
    <w:rsid w:val="00DB1841"/>
    <w:rsid w:val="00DC5E4C"/>
    <w:rsid w:val="00DF4BD5"/>
    <w:rsid w:val="00E111FE"/>
    <w:rsid w:val="00E40B9B"/>
    <w:rsid w:val="00E41AD4"/>
    <w:rsid w:val="00E54714"/>
    <w:rsid w:val="00E62773"/>
    <w:rsid w:val="00E70A61"/>
    <w:rsid w:val="00E74ED1"/>
    <w:rsid w:val="00E90520"/>
    <w:rsid w:val="00EC220E"/>
    <w:rsid w:val="00EC3FD0"/>
    <w:rsid w:val="00F01F4A"/>
    <w:rsid w:val="00F71A92"/>
    <w:rsid w:val="00F71EC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3ED4464"/>
  <w15:docId w15:val="{50A47831-DA5B-49CC-A7FD-21B15204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lang w:val="fr-FR" w:eastAsia="fr-FR"/>
    </w:rPr>
  </w:style>
  <w:style w:type="paragraph" w:styleId="Titre1">
    <w:name w:val="heading 1"/>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center"/>
      <w:outlineLvl w:val="0"/>
    </w:pPr>
    <w:rPr>
      <w:rFonts w:ascii="Arial" w:hAnsi="Arial" w:cs="Arial"/>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left="567"/>
    </w:pPr>
  </w:style>
  <w:style w:type="paragraph" w:styleId="Retraitcorpsdetexte2">
    <w:name w:val="Body Text Indent 2"/>
    <w:basedOn w:val="Normal"/>
    <w:pPr>
      <w:ind w:left="567"/>
    </w:pPr>
    <w:rPr>
      <w:b/>
      <w:i/>
    </w:rPr>
  </w:style>
  <w:style w:type="paragraph" w:styleId="Retraitcorpsdetexte3">
    <w:name w:val="Body Text Indent 3"/>
    <w:basedOn w:val="Normal"/>
    <w:pPr>
      <w:ind w:left="567"/>
    </w:pPr>
    <w:rPr>
      <w:rFonts w:ascii="Arial" w:hAnsi="Arial" w:cs="Arial"/>
      <w:sz w:val="22"/>
    </w:rPr>
  </w:style>
  <w:style w:type="character" w:styleId="Marquedecommentaire">
    <w:name w:val="annotation reference"/>
    <w:uiPriority w:val="99"/>
    <w:semiHidden/>
    <w:rsid w:val="00B614C3"/>
    <w:rPr>
      <w:sz w:val="16"/>
      <w:szCs w:val="16"/>
    </w:rPr>
  </w:style>
  <w:style w:type="paragraph" w:styleId="Commentaire">
    <w:name w:val="annotation text"/>
    <w:basedOn w:val="Normal"/>
    <w:link w:val="CommentaireCar"/>
    <w:uiPriority w:val="99"/>
    <w:rsid w:val="00B614C3"/>
    <w:pPr>
      <w:jc w:val="left"/>
    </w:pPr>
    <w:rPr>
      <w:sz w:val="20"/>
    </w:rPr>
  </w:style>
  <w:style w:type="paragraph" w:styleId="Textedebulles">
    <w:name w:val="Balloon Text"/>
    <w:basedOn w:val="Normal"/>
    <w:semiHidden/>
    <w:rsid w:val="00B614C3"/>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AB7E78"/>
    <w:pPr>
      <w:jc w:val="both"/>
    </w:pPr>
    <w:rPr>
      <w:b/>
      <w:bCs/>
    </w:rPr>
  </w:style>
  <w:style w:type="character" w:customStyle="1" w:styleId="CommentaireCar">
    <w:name w:val="Commentaire Car"/>
    <w:basedOn w:val="Policepardfaut"/>
    <w:link w:val="Commentaire"/>
    <w:uiPriority w:val="99"/>
    <w:rsid w:val="00AB7E78"/>
    <w:rPr>
      <w:lang w:val="fr-FR" w:eastAsia="fr-FR"/>
    </w:rPr>
  </w:style>
  <w:style w:type="character" w:customStyle="1" w:styleId="ObjetducommentaireCar">
    <w:name w:val="Objet du commentaire Car"/>
    <w:basedOn w:val="CommentaireCar"/>
    <w:link w:val="Objetducommentaire"/>
    <w:uiPriority w:val="99"/>
    <w:semiHidden/>
    <w:rsid w:val="00AB7E78"/>
    <w:rPr>
      <w:b/>
      <w:bCs/>
      <w:lang w:val="fr-FR" w:eastAsia="fr-FR"/>
    </w:rPr>
  </w:style>
  <w:style w:type="paragraph" w:styleId="Paragraphedeliste">
    <w:name w:val="List Paragraph"/>
    <w:basedOn w:val="Normal"/>
    <w:uiPriority w:val="34"/>
    <w:qFormat/>
    <w:rsid w:val="003020A9"/>
    <w:pPr>
      <w:ind w:left="720"/>
      <w:contextualSpacing/>
    </w:pPr>
  </w:style>
  <w:style w:type="paragraph" w:styleId="Textebrut">
    <w:name w:val="Plain Text"/>
    <w:basedOn w:val="Normal"/>
    <w:link w:val="TextebrutCar"/>
    <w:uiPriority w:val="99"/>
    <w:semiHidden/>
    <w:unhideWhenUsed/>
    <w:rsid w:val="00A55F2C"/>
    <w:pPr>
      <w:jc w:val="left"/>
    </w:pPr>
    <w:rPr>
      <w:rFonts w:ascii="Calibri" w:eastAsiaTheme="minorHAnsi" w:hAnsi="Calibri" w:cs="Calibri"/>
      <w:szCs w:val="24"/>
      <w:lang w:val="fr-BE" w:eastAsia="en-US"/>
    </w:rPr>
  </w:style>
  <w:style w:type="character" w:customStyle="1" w:styleId="TextebrutCar">
    <w:name w:val="Texte brut Car"/>
    <w:basedOn w:val="Policepardfaut"/>
    <w:link w:val="Textebrut"/>
    <w:uiPriority w:val="99"/>
    <w:semiHidden/>
    <w:rsid w:val="00A55F2C"/>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9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lmott\AppData\Local\Temp\notes90C43B\aa-Type_Locat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aa-Type_Location</Template>
  <TotalTime>0</TotalTime>
  <Pages>7</Pages>
  <Words>2857</Words>
  <Characters>15719</Characters>
  <Application>Microsoft Office Word</Application>
  <DocSecurity>4</DocSecurity>
  <Lines>130</Lines>
  <Paragraphs>37</Paragraphs>
  <ScaleCrop>false</ScaleCrop>
  <HeadingPairs>
    <vt:vector size="2" baseType="variant">
      <vt:variant>
        <vt:lpstr>Titre</vt:lpstr>
      </vt:variant>
      <vt:variant>
        <vt:i4>1</vt:i4>
      </vt:variant>
    </vt:vector>
  </HeadingPairs>
  <TitlesOfParts>
    <vt:vector size="1" baseType="lpstr">
      <vt:lpstr>BAIL DE LOCATION NON COMMERCIALE.</vt:lpstr>
    </vt:vector>
  </TitlesOfParts>
  <Company>idelux</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DE LOCATION NON COMMERCIALE.</dc:title>
  <dc:creator>Sophie WILMOTTE</dc:creator>
  <cp:lastModifiedBy>Didier Hanff</cp:lastModifiedBy>
  <cp:revision>2</cp:revision>
  <cp:lastPrinted>2009-08-19T07:37:00Z</cp:lastPrinted>
  <dcterms:created xsi:type="dcterms:W3CDTF">2025-10-20T09:13:00Z</dcterms:created>
  <dcterms:modified xsi:type="dcterms:W3CDTF">2025-10-20T09:13:00Z</dcterms:modified>
</cp:coreProperties>
</file>