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3098" w:leader="none"/>
        </w:tabs>
        <w:bidi w:val="0"/>
        <w:jc w:val="right"/>
        <w:rPr>
          <w:b/>
          <w:b/>
          <w:color w:val="1C1C1C"/>
          <w:sz w:val="24"/>
          <w:szCs w:val="24"/>
        </w:rPr>
      </w:pPr>
      <w:r>
        <w:rPr>
          <w:b/>
          <w:color w:val="1C1C1C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-46990</wp:posOffset>
            </wp:positionH>
            <wp:positionV relativeFrom="paragraph">
              <wp:posOffset>-259715</wp:posOffset>
            </wp:positionV>
            <wp:extent cx="3283585" cy="9239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3098" w:leader="none"/>
        </w:tabs>
        <w:bidi w:val="0"/>
        <w:jc w:val="right"/>
        <w:rPr>
          <w:b/>
          <w:b/>
          <w:color w:val="1C1C1C"/>
          <w:sz w:val="24"/>
          <w:szCs w:val="24"/>
        </w:rPr>
      </w:pPr>
      <w:r>
        <w:rPr>
          <w:b/>
          <w:color w:val="1C1C1C"/>
          <w:sz w:val="24"/>
          <w:szCs w:val="24"/>
        </w:rPr>
      </w:r>
    </w:p>
    <w:p>
      <w:pPr>
        <w:pStyle w:val="Normal"/>
        <w:tabs>
          <w:tab w:val="clear" w:pos="709"/>
          <w:tab w:val="left" w:pos="3098" w:leader="none"/>
        </w:tabs>
        <w:bidi w:val="0"/>
        <w:jc w:val="right"/>
        <w:rPr/>
      </w:pPr>
      <w:r>
        <w:rPr>
          <w:b/>
          <w:color w:val="1C1C1C"/>
          <w:sz w:val="24"/>
          <w:szCs w:val="24"/>
        </w:rPr>
        <w:t>Extrait du registre aux délibérations</w:t>
        <w:br/>
        <w:t xml:space="preserve">du </w:t>
      </w:r>
      <w:r>
        <w:rPr>
          <w:b/>
          <w:caps/>
          <w:color w:val="1C1C1C"/>
          <w:sz w:val="24"/>
          <w:szCs w:val="24"/>
        </w:rPr>
        <w:t>Conseil Communal</w:t>
      </w:r>
      <w:r>
        <w:rPr>
          <w:b/>
          <w:color w:val="1C1C1C"/>
          <w:sz w:val="24"/>
          <w:szCs w:val="24"/>
        </w:rPr>
        <w:br/>
      </w:r>
      <w:r>
        <w:rPr>
          <w:b/>
          <w:color w:val="1C1C1C"/>
          <w:sz w:val="22"/>
          <w:szCs w:val="22"/>
        </w:rPr>
        <w:t xml:space="preserve">Séance </w:t>
      </w:r>
      <w:r>
        <w:rPr>
          <w:b/>
          <w:color w:val="1C1C1C"/>
          <w:sz w:val="22"/>
          <w:szCs w:val="22"/>
        </w:rPr>
        <w:t>publique</w:t>
      </w:r>
      <w:r>
        <w:rPr>
          <w:b/>
          <w:color w:val="1C1C1C"/>
          <w:sz w:val="22"/>
          <w:szCs w:val="22"/>
        </w:rPr>
        <w:t xml:space="preserve"> d</w:t>
      </w:r>
      <w:r>
        <w:rPr>
          <w:b/>
          <w:color w:val="000000"/>
          <w:sz w:val="22"/>
          <w:szCs w:val="22"/>
        </w:rPr>
        <w:t>u 05 novembre 2025</w:t>
      </w:r>
    </w:p>
    <w:tbl>
      <w:tblPr>
        <w:tblW w:w="670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33"/>
        <w:gridCol w:w="4873"/>
      </w:tblGrid>
      <w:tr>
        <w:trPr/>
        <w:tc>
          <w:tcPr>
            <w:tcW w:w="1833" w:type="dxa"/>
            <w:tcBorders/>
          </w:tcPr>
          <w:p>
            <w:pPr>
              <w:pStyle w:val="MltAssembly"/>
              <w:bidi w:val="0"/>
              <w:jc w:val="left"/>
              <w:rPr>
                <w:b/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Étaient présents :</w:t>
            </w:r>
          </w:p>
        </w:tc>
        <w:tc>
          <w:tcPr>
            <w:tcW w:w="4873" w:type="dxa"/>
            <w:tcBorders/>
          </w:tcPr>
          <w:p>
            <w:pPr>
              <w:pStyle w:val="MltAssembly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 xml:space="preserve">Mesdames et Messieurs GASCARD Pierre, GUSTIN Stéphane, PONCELET Myriam, COLLARD Martine, LAPRAILLE Patrick, POOS Linda, FOURNY Vincent, GERARD Evelyne, LAMBY Olivier, ROBERT Gregory, BARCHON Valérie, </w:t>
            </w:r>
            <w:r>
              <w:rPr>
                <w:rStyle w:val="HNp1pod"/>
              </w:rPr>
              <w:t>LEGRAS Thomas</w:t>
            </w:r>
            <w:r>
              <w:rPr/>
              <w:t>, LEONARD Véronique, ROBLAIN Bénédicte, COLLA Séverine, Conseillers, Mr le Directeur général CHEPPE Maxime, Mr le Bourgmestre HUBERTY Simon, Président du Conseil communal, en l'absence de DUMONT Alexandra.</w:t>
            </w:r>
          </w:p>
        </w:tc>
      </w:tr>
    </w:tbl>
    <w:p>
      <w:pPr>
        <w:pStyle w:val="Normal"/>
        <w:bidi w:val="0"/>
        <w:spacing w:before="0" w:after="119"/>
        <w:jc w:val="both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bidi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OBJET : </w:t>
      </w:r>
      <w:r>
        <w:rPr>
          <w:b/>
          <w:color w:val="000000"/>
          <w:sz w:val="22"/>
          <w:szCs w:val="22"/>
        </w:rPr>
        <w:t>Bail de location pour un hall relais sur la zone d'activité économique pour les besoins du service technique communal</w:t>
      </w:r>
    </w:p>
    <w:p>
      <w:pPr>
        <w:pStyle w:val="Normal"/>
        <w:bidi w:val="0"/>
        <w:ind w:left="0" w:right="16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spacing w:before="0" w:after="119"/>
        <w:jc w:val="both"/>
        <w:rPr/>
      </w:pPr>
      <w:r>
        <w:rPr/>
        <w:t>Vu le futur déménagement du service technique au niveau du zoning ;</w:t>
      </w:r>
    </w:p>
    <w:p>
      <w:pPr>
        <w:pStyle w:val="Normal"/>
        <w:bidi w:val="0"/>
        <w:spacing w:before="0" w:after="119"/>
        <w:jc w:val="both"/>
        <w:rPr/>
      </w:pPr>
      <w:r>
        <w:rPr/>
        <w:t>Vu la nécessité d'avoir des vestiaires, des sanitaires, un réfectoire et des bureaux à proximité du nouvel hangar ;</w:t>
      </w:r>
    </w:p>
    <w:p>
      <w:pPr>
        <w:pStyle w:val="Normal"/>
        <w:bidi w:val="0"/>
        <w:spacing w:before="0" w:after="119"/>
        <w:jc w:val="both"/>
        <w:rPr/>
      </w:pPr>
      <w:r>
        <w:rPr/>
        <w:t>Vu le bail de location d'une durée de 2 ans proposé par Idelux pour le hall relais n°2 se situant à proximité du nouvel hangar communal ;</w:t>
      </w:r>
    </w:p>
    <w:p>
      <w:pPr>
        <w:pStyle w:val="Normal"/>
        <w:bidi w:val="0"/>
        <w:spacing w:before="0" w:after="119"/>
        <w:jc w:val="both"/>
        <w:rPr/>
      </w:pPr>
      <w:r>
        <w:rPr/>
        <w:t>Considérant que le hall relais possède déjà des sanitaires (douche, toilettes) et bureau, des modules seront installés à l'intérieur afin d'en faire un réfectoire, un bureau supplémentaire pour les fontainiers et une salle de réunion/bureau ;</w:t>
      </w:r>
    </w:p>
    <w:p>
      <w:pPr>
        <w:pStyle w:val="Normal"/>
        <w:bidi w:val="0"/>
        <w:spacing w:before="0" w:after="119"/>
        <w:jc w:val="both"/>
        <w:rPr/>
      </w:pPr>
      <w:r>
        <w:rPr/>
        <w:t>Considérant que la location du hall est de 1800€/mois htva (incluant entretien à 300€ Htva), soit 43200€ pour une durée de 24 mois à partir du premier décembre 2025 ;</w:t>
      </w:r>
    </w:p>
    <w:p>
      <w:pPr>
        <w:pStyle w:val="ParaKWN"/>
        <w:keepNext w:val="true"/>
        <w:bidi w:val="0"/>
        <w:rPr/>
      </w:pPr>
      <w:r>
        <w:rPr/>
        <w:t> </w:t>
      </w:r>
    </w:p>
    <w:p>
      <w:pPr>
        <w:pStyle w:val="ParaKWN"/>
        <w:keepNext w:val="true"/>
        <w:bidi w:val="0"/>
        <w:rPr/>
      </w:pPr>
      <w:r>
        <w:rPr>
          <w:rStyle w:val="HNp2pod"/>
        </w:rPr>
        <w:t xml:space="preserve">Le Conseil communal, à l'unanimité des membres présents, valide </w:t>
      </w:r>
      <w:r>
        <w:rPr/>
        <w:t>le bail de location proposé par Idelux pour le hall relais n°2.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>
          <w:cantSplit w:val="true"/>
        </w:trPr>
        <w:tc>
          <w:tcPr>
            <w:tcW w:w="9638" w:type="dxa"/>
            <w:gridSpan w:val="3"/>
            <w:tcBorders/>
          </w:tcPr>
          <w:p>
            <w:pPr>
              <w:pStyle w:val="Normal"/>
              <w:keepNext w:val="true"/>
              <w:bidi w:val="0"/>
              <w:jc w:val="center"/>
              <w:rPr/>
            </w:pPr>
            <w:r>
              <w:rPr/>
              <w:t>Fait en séance susmentionnée,</w:t>
            </w:r>
          </w:p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Par le Conseil Communal,</w:t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Le Directeur Général,</w:t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Le Bourgmestre,</w:t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Maxime CHEPPE</w:t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Simon HUBERTY</w:t>
            </w:r>
          </w:p>
        </w:tc>
      </w:tr>
      <w:tr>
        <w:trPr>
          <w:cantSplit w:val="true"/>
        </w:trPr>
        <w:tc>
          <w:tcPr>
            <w:tcW w:w="9638" w:type="dxa"/>
            <w:gridSpan w:val="3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 xml:space="preserve">Pour extrait conforme, Léglise, le </w:t>
            </w:r>
            <w:r>
              <w:rPr/>
              <w:fldChar w:fldCharType="begin"/>
            </w:r>
            <w:r>
              <w:rPr/>
              <w:instrText xml:space="preserve"> DATE \@"d\ MMMM\ yyyy" </w:instrText>
            </w:r>
            <w:r>
              <w:rPr/>
              <w:fldChar w:fldCharType="separate"/>
            </w:r>
            <w:r>
              <w:rPr/>
              <w:t>10 mars 2026</w:t>
            </w:r>
            <w:r>
              <w:rPr/>
              <w:fldChar w:fldCharType="end"/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Le Directeur Général,</w:t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Le Bourgmestre,</w:t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TableContents"/>
              <w:keepNext w:val="true"/>
              <w:bidi w:val="0"/>
              <w:spacing w:before="170" w:after="227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1350645" cy="1201420"/>
                      <wp:effectExtent l="0" t="0" r="0" b="0"/>
                      <wp:docPr id="2" name="Cadr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0645" cy="120142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bidi w:val="0"/>
                                    <w:spacing w:before="0" w:after="120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50010" cy="1201420"/>
                                        <wp:effectExtent l="0" t="0" r="0" b="0"/>
                                        <wp:docPr id="3" name="77dc53eec8094be2bcb033ed4847e179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77dc53eec8094be2bcb033ed4847e179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0010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106.35pt;height:94.6pt;mso-wrap-distance-left:0pt;mso-wrap-distance-right:0pt;mso-wrap-distance-top:0pt;mso-wrap-distance-bottom:0pt;margin-top:-47.3pt;mso-position-vertical:center;mso-position-vertical-relative:text;margin-left:0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bidi w:val="0"/>
                              <w:spacing w:before="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50010" cy="1201420"/>
                                  <wp:effectExtent l="0" t="0" r="0" b="0"/>
                                  <wp:docPr id="4" name="77dc53eec8094be2bcb033ed4847e17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77dc53eec8094be2bcb033ed4847e17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01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  <w:vAlign w:val="center"/>
          </w:tcPr>
          <w:p>
            <w:pPr>
              <w:pStyle w:val="TableContents"/>
              <w:keepNext w:val="true"/>
              <w:bidi w:val="0"/>
              <w:spacing w:before="170" w:after="17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1350645" cy="756285"/>
                      <wp:effectExtent l="0" t="0" r="0" b="0"/>
                      <wp:docPr id="5" name="Cadr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0645" cy="75628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bidi w:val="0"/>
                                    <w:spacing w:before="0" w:after="120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50010" cy="756285"/>
                                        <wp:effectExtent l="0" t="0" r="0" b="0"/>
                                        <wp:docPr id="6" name="c2a5c1067d6349b1b78e4bf74d305618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c2a5c1067d6349b1b78e4bf74d305618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0010" cy="756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106.35pt;height:59.55pt;mso-wrap-distance-left:0pt;mso-wrap-distance-right:0pt;mso-wrap-distance-top:0pt;mso-wrap-distance-bottom:0pt;margin-top:-29.75pt;mso-position-vertical:center;mso-position-vertical-relative:text;margin-left:0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bidi w:val="0"/>
                              <w:spacing w:before="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50010" cy="756285"/>
                                  <wp:effectExtent l="0" t="0" r="0" b="0"/>
                                  <wp:docPr id="7" name="c2a5c1067d6349b1b78e4bf74d30561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c2a5c1067d6349b1b78e4bf74d30561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01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cantSplit w:val="true"/>
        </w:trPr>
        <w:tc>
          <w:tcPr>
            <w:tcW w:w="3212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Maxime CHEPPE</w:t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Normal"/>
              <w:keepNext w:val="true"/>
              <w:bidi w:val="0"/>
              <w:spacing w:before="0" w:after="119"/>
              <w:jc w:val="center"/>
              <w:rPr/>
            </w:pPr>
            <w:r>
              <w:rPr/>
              <w:t>Simon HUBERTY</w:t>
            </w:r>
          </w:p>
        </w:tc>
      </w:tr>
    </w:tbl>
    <w:p>
      <w:pPr>
        <w:pStyle w:val="Normal"/>
        <w:keepNext w:val="true"/>
        <w:bidi w:val="0"/>
        <w:spacing w:before="0" w:after="119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  <w:rPr/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  <w:rPr/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  <w:rPr/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fr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119"/>
      <w:jc w:val="both"/>
    </w:pPr>
    <w:rPr>
      <w:rFonts w:ascii="Calibri" w:hAnsi="Calibri" w:eastAsia="Droid Sans Fallback" w:cs="Lohit Hindi"/>
      <w:color w:val="auto"/>
      <w:kern w:val="2"/>
      <w:sz w:val="22"/>
      <w:szCs w:val="24"/>
      <w:lang w:val="fr-BE" w:eastAsia="zh-CN" w:bidi="hi-IN"/>
    </w:rPr>
  </w:style>
  <w:style w:type="paragraph" w:styleId="Heading1">
    <w:name w:val="Heading 1"/>
    <w:basedOn w:val="Heading"/>
    <w:next w:val="Normal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Heading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PODNumberingSymbols">
    <w:name w:val="POD Numbering Symbols"/>
    <w:qFormat/>
    <w:rPr/>
  </w:style>
  <w:style w:type="character" w:styleId="PODBulletSymbols">
    <w:name w:val="POD Bullet Symbols"/>
    <w:qFormat/>
    <w:rPr/>
  </w:style>
  <w:style w:type="character" w:styleId="HNp1pod">
    <w:name w:val="hNp1pod"/>
    <w:qFormat/>
    <w:rPr>
      <w:strike/>
    </w:rPr>
  </w:style>
  <w:style w:type="character" w:styleId="HNp2pod">
    <w:name w:val="hNp2pod"/>
    <w:qFormat/>
    <w:rPr>
      <w:b/>
    </w:rPr>
  </w:style>
  <w:style w:type="paragraph" w:styleId="ParaKWN">
    <w:name w:val="ParaKWN"/>
    <w:basedOn w:val="Normal"/>
    <w:qFormat/>
    <w:pPr>
      <w:keepNext w:val="true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PodPageBreakBefore">
    <w:name w:val="podPageBreakBefore"/>
    <w:qFormat/>
    <w:pPr>
      <w:pageBreakBefore/>
      <w:widowControl w:val="false"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Times New Roman" w:hAnsi="Times New Roman" w:eastAsia="Droid Sans Fallback" w:cs="Lohit Hindi"/>
      <w:color w:val="auto"/>
      <w:kern w:val="2"/>
      <w:sz w:val="4"/>
      <w:szCs w:val="24"/>
      <w:lang w:val="fr-BE" w:eastAsia="zh-CN" w:bidi="hi-IN"/>
    </w:rPr>
  </w:style>
  <w:style w:type="paragraph" w:styleId="PodPageBreakBeforeDuplex">
    <w:name w:val="podPageBreakBeforeDuplex"/>
    <w:basedOn w:val="PodPageBreakBefore"/>
    <w:qFormat/>
    <w:pPr>
      <w:pageBreakBefore/>
    </w:pPr>
    <w:rPr/>
  </w:style>
  <w:style w:type="paragraph" w:styleId="PodPageBreakAfter">
    <w:name w:val="podPageBreakAfter"/>
    <w:qFormat/>
    <w:pPr>
      <w:widowControl w:val="false"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Times New Roman" w:hAnsi="Times New Roman" w:eastAsia="Droid Sans Fallback" w:cs="Lohit Hindi"/>
      <w:color w:val="auto"/>
      <w:kern w:val="2"/>
      <w:sz w:val="4"/>
      <w:szCs w:val="24"/>
      <w:lang w:val="fr-BE" w:eastAsia="zh-CN" w:bidi="hi-IN"/>
    </w:rPr>
  </w:style>
  <w:style w:type="paragraph" w:styleId="PodColumnBreak">
    <w:name w:val="podColumnBreak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fr-BE" w:eastAsia="zh-CN" w:bidi="hi-IN"/>
    </w:rPr>
  </w:style>
  <w:style w:type="paragraph" w:styleId="PodBulletItem">
    <w:name w:val="podBulletItem"/>
    <w:basedOn w:val="Normal"/>
    <w:qFormat/>
    <w:pPr>
      <w:numPr>
        <w:ilvl w:val="0"/>
        <w:numId w:val="3"/>
      </w:numPr>
    </w:pPr>
    <w:rPr/>
  </w:style>
  <w:style w:type="paragraph" w:styleId="PodNumberItem">
    <w:name w:val="podNumberItem"/>
    <w:basedOn w:val="Normal"/>
    <w:qFormat/>
    <w:pPr>
      <w:numPr>
        <w:ilvl w:val="0"/>
        <w:numId w:val="2"/>
      </w:numPr>
    </w:pPr>
    <w:rPr/>
  </w:style>
  <w:style w:type="paragraph" w:styleId="PodBulletItemKeepWithNext">
    <w:name w:val="podBulletItemKeepWithNext"/>
    <w:basedOn w:val="Normal"/>
    <w:qFormat/>
    <w:pPr>
      <w:keepNext w:val="true"/>
      <w:numPr>
        <w:ilvl w:val="0"/>
        <w:numId w:val="3"/>
      </w:numPr>
    </w:pPr>
    <w:rPr/>
  </w:style>
  <w:style w:type="paragraph" w:styleId="PodNumberItemKeepWithNext">
    <w:name w:val="podNumberItemKeepWithNext"/>
    <w:basedOn w:val="Normal"/>
    <w:qFormat/>
    <w:pPr>
      <w:keepNext w:val="true"/>
      <w:numPr>
        <w:ilvl w:val="0"/>
        <w:numId w:val="2"/>
      </w:numPr>
    </w:pPr>
    <w:rPr/>
  </w:style>
  <w:style w:type="paragraph" w:styleId="Tablecell">
    <w:name w:val="Table cell"/>
    <w:basedOn w:val="Normal"/>
    <w:qFormat/>
    <w:pPr>
      <w:suppressLineNumbers/>
      <w:spacing w:before="0" w:after="0"/>
    </w:pPr>
    <w:rPr/>
  </w:style>
  <w:style w:type="paragraph" w:styleId="Tableheading">
    <w:name w:val="Table heading"/>
    <w:basedOn w:val="Tablecell"/>
    <w:qFormat/>
    <w:pPr/>
    <w:rPr>
      <w:b/>
      <w:bCs/>
    </w:rPr>
  </w:style>
  <w:style w:type="paragraph" w:styleId="PodTablePara">
    <w:name w:val="podTablePara"/>
    <w:basedOn w:val="Tablecell"/>
    <w:qFormat/>
    <w:pPr/>
    <w:rPr>
      <w:b w:val="false"/>
      <w:bCs w:val="false"/>
      <w:sz w:val="16"/>
    </w:rPr>
  </w:style>
  <w:style w:type="paragraph" w:styleId="PodTableParaBold">
    <w:name w:val="podTableParaBold"/>
    <w:basedOn w:val="Tablecell"/>
    <w:qFormat/>
    <w:pPr/>
    <w:rPr>
      <w:b/>
      <w:bCs/>
      <w:sz w:val="16"/>
    </w:rPr>
  </w:style>
  <w:style w:type="paragraph" w:styleId="PodTableParaRight">
    <w:name w:val="podTableParaRight"/>
    <w:basedOn w:val="Tablecell"/>
    <w:qFormat/>
    <w:pPr>
      <w:jc w:val="right"/>
    </w:pPr>
    <w:rPr>
      <w:b w:val="false"/>
      <w:bCs w:val="false"/>
      <w:sz w:val="16"/>
    </w:rPr>
  </w:style>
  <w:style w:type="paragraph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ltAssembly">
    <w:name w:val="mltAssembly"/>
    <w:basedOn w:val="Header"/>
    <w:qFormat/>
    <w:pPr>
      <w:spacing w:before="0" w:after="0"/>
      <w:ind w:left="0" w:right="0" w:hanging="0"/>
      <w:jc w:val="left"/>
    </w:pPr>
    <w:rPr>
      <w:rFonts w:ascii="Calibri" w:hAnsi="Calibri"/>
      <w:sz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1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mParaKeepWithNext">
    <w:name w:val="pmParaKeepWithNext"/>
    <w:basedOn w:val="Normal"/>
    <w:qFormat/>
    <w:pPr>
      <w:keepNext w:val="true"/>
    </w:pPr>
    <w:rPr/>
  </w:style>
  <w:style w:type="paragraph" w:styleId="FrameContents">
    <w:name w:val="Frame Contents"/>
    <w:basedOn w:val="TextBody"/>
    <w:qFormat/>
    <w:pPr/>
    <w:rPr/>
  </w:style>
  <w:style w:type="numbering" w:styleId="PodNumberedList">
    <w:name w:val="podNumberedList"/>
    <w:qFormat/>
  </w:style>
  <w:style w:type="numbering" w:styleId="PodBulletedList">
    <w:name w:val="podBulleted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LibreOffice/7.3.7.2$Linux_X86_64 LibreOffice_project/30$Build-2</Application>
  <AppVersion>15.0000</AppVersion>
  <Pages>1</Pages>
  <Words>83</Words>
  <Characters>698</Characters>
  <CharactersWithSpaces>740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2014-07-30T14:36:30Z</dcterms:created>
  <dc:creator>Vivian Antoine</dc:creator>
  <dc:description/>
  <dc:language>en-US</dc:language>
  <cp:lastModifiedBy>Antoine Duchêne</cp:lastModifiedBy>
  <dcterms:modified xsi:type="dcterms:W3CDTF">2020-04-23T13:57:46Z</dcterms:modified>
  <cp:revision>30</cp:revision>
  <dc:subject/>
  <dc:title>tmpk73fSF</dc:title>
</cp:coreProperties>
</file>