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2C95" w14:textId="77777777" w:rsidR="004B397F" w:rsidRPr="00787C31" w:rsidRDefault="004B397F" w:rsidP="004B397F">
      <w:pPr>
        <w:pBdr>
          <w:top w:val="single" w:sz="4" w:space="1" w:color="auto"/>
          <w:left w:val="single" w:sz="4" w:space="4" w:color="auto"/>
          <w:bottom w:val="single" w:sz="4" w:space="1" w:color="auto"/>
          <w:right w:val="single" w:sz="4" w:space="4" w:color="auto"/>
        </w:pBdr>
        <w:jc w:val="center"/>
        <w:rPr>
          <w:rFonts w:ascii="Verdana" w:hAnsi="Verdana"/>
          <w:b/>
          <w14:shadow w14:blurRad="50800" w14:dist="38100" w14:dir="2700000" w14:sx="100000" w14:sy="100000" w14:kx="0" w14:ky="0" w14:algn="tl">
            <w14:srgbClr w14:val="000000">
              <w14:alpha w14:val="60000"/>
            </w14:srgbClr>
          </w14:shadow>
        </w:rPr>
      </w:pPr>
      <w:bookmarkStart w:id="0" w:name="_Toc479681449"/>
      <w:bookmarkStart w:id="1" w:name="_Toc479684132"/>
      <w:bookmarkStart w:id="2" w:name="_Toc479684326"/>
      <w:bookmarkStart w:id="3" w:name="_Toc479684776"/>
      <w:bookmarkStart w:id="4" w:name="_Toc479688935"/>
      <w:r w:rsidRPr="00787C31">
        <w:rPr>
          <w:rFonts w:ascii="Verdana" w:hAnsi="Verdana"/>
          <w:b/>
          <w14:shadow w14:blurRad="50800" w14:dist="38100" w14:dir="2700000" w14:sx="100000" w14:sy="100000" w14:kx="0" w14:ky="0" w14:algn="tl">
            <w14:srgbClr w14:val="000000">
              <w14:alpha w14:val="60000"/>
            </w14:srgbClr>
          </w14:shadow>
        </w:rPr>
        <w:t>ENSEIGNEMENT OFFICIEL SUBVENTIONNE</w:t>
      </w:r>
      <w:bookmarkEnd w:id="0"/>
      <w:bookmarkEnd w:id="1"/>
      <w:bookmarkEnd w:id="2"/>
      <w:bookmarkEnd w:id="3"/>
      <w:bookmarkEnd w:id="4"/>
    </w:p>
    <w:p w14:paraId="501E29D1" w14:textId="48E856A4" w:rsidR="004B397F" w:rsidRDefault="004B397F" w:rsidP="004B397F">
      <w:pPr>
        <w:pBdr>
          <w:top w:val="single" w:sz="4" w:space="1" w:color="auto"/>
          <w:left w:val="single" w:sz="4" w:space="4" w:color="auto"/>
          <w:bottom w:val="single" w:sz="4" w:space="1" w:color="auto"/>
          <w:right w:val="single" w:sz="4" w:space="4" w:color="auto"/>
        </w:pBdr>
        <w:jc w:val="center"/>
        <w:rPr>
          <w:rFonts w:ascii="Verdana" w:hAnsi="Verdana"/>
          <w:sz w:val="20"/>
          <w:u w:val="single"/>
        </w:rPr>
      </w:pPr>
      <w:bookmarkStart w:id="5" w:name="_Toc479681450"/>
      <w:bookmarkStart w:id="6" w:name="_Toc479684133"/>
      <w:bookmarkStart w:id="7" w:name="_Toc479684327"/>
      <w:bookmarkStart w:id="8" w:name="_Toc479684777"/>
      <w:bookmarkStart w:id="9" w:name="_Toc479688936"/>
      <w:r w:rsidRPr="00787C31">
        <w:rPr>
          <w:rFonts w:ascii="Verdana" w:hAnsi="Verdana"/>
          <w:b/>
          <w14:shadow w14:blurRad="50800" w14:dist="38100" w14:dir="2700000" w14:sx="100000" w14:sy="100000" w14:kx="0" w14:ky="0" w14:algn="tl">
            <w14:srgbClr w14:val="000000">
              <w14:alpha w14:val="60000"/>
            </w14:srgbClr>
          </w14:shadow>
        </w:rPr>
        <w:t>REGLEMENT de TRAVAIL – ENSEIGNEMENT FONDAMENTAL ORDINAIRE</w:t>
      </w:r>
      <w:bookmarkStart w:id="10" w:name="_Toc479681451"/>
      <w:bookmarkStart w:id="11" w:name="_Toc479684134"/>
      <w:bookmarkStart w:id="12" w:name="_Toc479684328"/>
      <w:bookmarkStart w:id="13" w:name="_Toc479684778"/>
      <w:bookmarkStart w:id="14" w:name="_Toc479688937"/>
      <w:bookmarkEnd w:id="5"/>
      <w:bookmarkEnd w:id="6"/>
      <w:bookmarkEnd w:id="7"/>
      <w:bookmarkEnd w:id="8"/>
      <w:bookmarkEnd w:id="9"/>
      <w:r w:rsidRPr="00787C31">
        <w:rPr>
          <w:rFonts w:ascii="Verdana" w:hAnsi="Verdana"/>
          <w:b/>
          <w14:shadow w14:blurRad="50800" w14:dist="38100" w14:dir="2700000" w14:sx="100000" w14:sy="100000" w14:kx="0" w14:ky="0" w14:algn="tl">
            <w14:srgbClr w14:val="000000">
              <w14:alpha w14:val="60000"/>
            </w14:srgbClr>
          </w14:shadow>
        </w:rPr>
        <w:t xml:space="preserve"> </w:t>
      </w:r>
      <w:r w:rsidRPr="008F11E5">
        <w:rPr>
          <w:rFonts w:ascii="Verdana" w:hAnsi="Verdana"/>
          <w:b/>
        </w:rPr>
        <w:t>PERSONNEL DIRECTEUR, ENSEIGNANT ET ASSIMILE</w:t>
      </w:r>
      <w:bookmarkEnd w:id="10"/>
      <w:bookmarkEnd w:id="11"/>
      <w:bookmarkEnd w:id="12"/>
      <w:bookmarkEnd w:id="13"/>
      <w:bookmarkEnd w:id="14"/>
      <w:r>
        <w:rPr>
          <w:sz w:val="20"/>
          <w:u w:val="single"/>
        </w:rPr>
        <w:br/>
      </w:r>
      <w:bookmarkStart w:id="15" w:name="_Toc479684135"/>
      <w:bookmarkStart w:id="16" w:name="_Toc479684329"/>
      <w:bookmarkStart w:id="17" w:name="_Toc479684779"/>
      <w:bookmarkStart w:id="18" w:name="_Toc479688938"/>
      <w:r w:rsidRPr="0019228C">
        <w:rPr>
          <w:rFonts w:ascii="Verdana" w:hAnsi="Verdana"/>
          <w:sz w:val="20"/>
          <w:u w:val="single"/>
        </w:rPr>
        <w:t>(Adopté en séance d</w:t>
      </w:r>
      <w:r>
        <w:rPr>
          <w:rFonts w:ascii="Verdana" w:hAnsi="Verdana"/>
          <w:sz w:val="20"/>
          <w:u w:val="single"/>
        </w:rPr>
        <w:t xml:space="preserve">e la COPALOC du </w:t>
      </w:r>
      <w:r w:rsidR="00732B62">
        <w:rPr>
          <w:rFonts w:ascii="Verdana" w:hAnsi="Verdana"/>
          <w:sz w:val="20"/>
          <w:u w:val="single"/>
        </w:rPr>
        <w:t>04</w:t>
      </w:r>
      <w:r w:rsidR="002E2790">
        <w:rPr>
          <w:rFonts w:ascii="Verdana" w:hAnsi="Verdana"/>
          <w:sz w:val="20"/>
          <w:u w:val="single"/>
        </w:rPr>
        <w:t>/02</w:t>
      </w:r>
      <w:r>
        <w:rPr>
          <w:rFonts w:ascii="Verdana" w:hAnsi="Verdana"/>
          <w:sz w:val="20"/>
          <w:u w:val="single"/>
        </w:rPr>
        <w:t>/202</w:t>
      </w:r>
      <w:r w:rsidR="002E2790">
        <w:rPr>
          <w:rFonts w:ascii="Verdana" w:hAnsi="Verdana"/>
          <w:sz w:val="20"/>
          <w:u w:val="single"/>
        </w:rPr>
        <w:t>6</w:t>
      </w:r>
      <w:r>
        <w:rPr>
          <w:rFonts w:ascii="Verdana" w:hAnsi="Verdana"/>
          <w:sz w:val="20"/>
          <w:u w:val="single"/>
        </w:rPr>
        <w:t>)</w:t>
      </w:r>
    </w:p>
    <w:p w14:paraId="30372107" w14:textId="1F36215E" w:rsidR="004B397F" w:rsidRPr="00177EA8" w:rsidRDefault="004B397F" w:rsidP="004B397F">
      <w:pPr>
        <w:pBdr>
          <w:top w:val="single" w:sz="4" w:space="1" w:color="auto"/>
          <w:left w:val="single" w:sz="4" w:space="4" w:color="auto"/>
          <w:bottom w:val="single" w:sz="4" w:space="1" w:color="auto"/>
          <w:right w:val="single" w:sz="4" w:space="4" w:color="auto"/>
        </w:pBdr>
        <w:jc w:val="center"/>
        <w:rPr>
          <w:rFonts w:ascii="Verdana" w:hAnsi="Verdana"/>
          <w:sz w:val="20"/>
          <w:u w:val="single"/>
        </w:rPr>
      </w:pPr>
      <w:r w:rsidRPr="0019228C">
        <w:rPr>
          <w:rFonts w:ascii="Verdana" w:hAnsi="Verdana"/>
          <w:sz w:val="20"/>
          <w:u w:val="single"/>
        </w:rPr>
        <w:t xml:space="preserve">(Adopté en séance du Conseil communal du </w:t>
      </w:r>
      <w:r>
        <w:rPr>
          <w:rFonts w:ascii="Verdana" w:hAnsi="Verdana"/>
          <w:sz w:val="20"/>
          <w:u w:val="single"/>
        </w:rPr>
        <w:t>…/…/202..</w:t>
      </w:r>
      <w:r w:rsidRPr="0019228C">
        <w:rPr>
          <w:rFonts w:ascii="Verdana" w:hAnsi="Verdana"/>
          <w:sz w:val="20"/>
          <w:u w:val="single"/>
        </w:rPr>
        <w:t>)</w:t>
      </w:r>
      <w:bookmarkEnd w:id="15"/>
      <w:bookmarkEnd w:id="16"/>
      <w:bookmarkEnd w:id="17"/>
      <w:bookmarkEnd w:id="18"/>
    </w:p>
    <w:p w14:paraId="4DFAC4D0" w14:textId="77777777" w:rsidR="004B397F" w:rsidRPr="00387FBD" w:rsidRDefault="004B397F" w:rsidP="004B397F">
      <w:pPr>
        <w:spacing w:after="120"/>
        <w:jc w:val="both"/>
        <w:rPr>
          <w:rFonts w:ascii="Verdana" w:hAnsi="Verdan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985"/>
      </w:tblGrid>
      <w:tr w:rsidR="004B397F" w14:paraId="1DDE69CA" w14:textId="77777777" w:rsidTr="00B6458A">
        <w:tc>
          <w:tcPr>
            <w:tcW w:w="2093" w:type="dxa"/>
            <w:vMerge w:val="restart"/>
            <w:tcBorders>
              <w:top w:val="single" w:sz="4" w:space="0" w:color="auto"/>
              <w:left w:val="single" w:sz="4" w:space="0" w:color="auto"/>
              <w:bottom w:val="single" w:sz="4" w:space="0" w:color="auto"/>
              <w:right w:val="single" w:sz="4" w:space="0" w:color="auto"/>
            </w:tcBorders>
            <w:hideMark/>
          </w:tcPr>
          <w:p w14:paraId="285D2D0A" w14:textId="77777777" w:rsidR="004B397F" w:rsidRDefault="004B397F" w:rsidP="00B6458A">
            <w:pPr>
              <w:spacing w:before="120" w:after="120"/>
              <w:rPr>
                <w:rFonts w:ascii="Verdana" w:hAnsi="Verdana"/>
              </w:rPr>
            </w:pPr>
            <w:r>
              <w:rPr>
                <w:noProof/>
                <w:lang w:eastAsia="fr-BE"/>
              </w:rPr>
              <w:drawing>
                <wp:inline distT="0" distB="0" distL="0" distR="0" wp14:anchorId="44BBDF3B" wp14:editId="766FB8EA">
                  <wp:extent cx="1114425" cy="1076325"/>
                  <wp:effectExtent l="0" t="0" r="0" b="0"/>
                  <wp:docPr id="2" name="Image 1" descr="Logo-Commune---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ommune---H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p>
        </w:tc>
        <w:tc>
          <w:tcPr>
            <w:tcW w:w="7761" w:type="dxa"/>
            <w:tcBorders>
              <w:top w:val="single" w:sz="4" w:space="0" w:color="auto"/>
              <w:left w:val="single" w:sz="4" w:space="0" w:color="auto"/>
              <w:bottom w:val="single" w:sz="4" w:space="0" w:color="auto"/>
              <w:right w:val="single" w:sz="4" w:space="0" w:color="auto"/>
            </w:tcBorders>
            <w:hideMark/>
          </w:tcPr>
          <w:p w14:paraId="1995AB6E" w14:textId="77777777" w:rsidR="004B397F" w:rsidRDefault="004B397F" w:rsidP="00B6458A">
            <w:pPr>
              <w:spacing w:before="120" w:after="120"/>
              <w:rPr>
                <w:rFonts w:ascii="Verdana" w:hAnsi="Verdana"/>
                <w:b/>
                <w:bCs/>
              </w:rPr>
            </w:pPr>
            <w:r>
              <w:rPr>
                <w:rFonts w:ascii="Verdana" w:hAnsi="Verdana"/>
              </w:rPr>
              <w:t xml:space="preserve">Coordonnées du Pouvoir organisateur : </w:t>
            </w:r>
          </w:p>
        </w:tc>
      </w:tr>
      <w:tr w:rsidR="004B397F" w14:paraId="32EA9DF3" w14:textId="77777777" w:rsidTr="00B6458A">
        <w:tc>
          <w:tcPr>
            <w:tcW w:w="0" w:type="auto"/>
            <w:vMerge/>
            <w:tcBorders>
              <w:top w:val="single" w:sz="4" w:space="0" w:color="auto"/>
              <w:left w:val="single" w:sz="4" w:space="0" w:color="auto"/>
              <w:bottom w:val="single" w:sz="4" w:space="0" w:color="auto"/>
              <w:right w:val="single" w:sz="4" w:space="0" w:color="auto"/>
            </w:tcBorders>
            <w:vAlign w:val="center"/>
            <w:hideMark/>
          </w:tcPr>
          <w:p w14:paraId="788D2127" w14:textId="77777777" w:rsidR="004B397F" w:rsidRDefault="004B397F" w:rsidP="00B6458A">
            <w:pPr>
              <w:rPr>
                <w:rFonts w:ascii="Verdana" w:hAnsi="Verdana"/>
              </w:rPr>
            </w:pPr>
          </w:p>
        </w:tc>
        <w:tc>
          <w:tcPr>
            <w:tcW w:w="7761" w:type="dxa"/>
            <w:tcBorders>
              <w:top w:val="single" w:sz="4" w:space="0" w:color="auto"/>
              <w:left w:val="single" w:sz="4" w:space="0" w:color="auto"/>
              <w:bottom w:val="single" w:sz="4" w:space="0" w:color="auto"/>
              <w:right w:val="single" w:sz="4" w:space="0" w:color="auto"/>
            </w:tcBorders>
            <w:hideMark/>
          </w:tcPr>
          <w:p w14:paraId="593DCCE7" w14:textId="77777777" w:rsidR="004B397F" w:rsidRDefault="004B397F" w:rsidP="00B6458A">
            <w:pPr>
              <w:spacing w:before="60" w:after="60"/>
              <w:rPr>
                <w:rFonts w:ascii="Verdana" w:hAnsi="Verdana"/>
                <w:b/>
                <w:bCs/>
              </w:rPr>
            </w:pPr>
            <w:r>
              <w:rPr>
                <w:rFonts w:ascii="Verdana" w:hAnsi="Verdana"/>
                <w:b/>
                <w:bCs/>
              </w:rPr>
              <w:t>VILLE DE TUBIZE</w:t>
            </w:r>
          </w:p>
        </w:tc>
      </w:tr>
      <w:tr w:rsidR="004B397F" w14:paraId="39A24A0B" w14:textId="77777777" w:rsidTr="00B6458A">
        <w:tc>
          <w:tcPr>
            <w:tcW w:w="0" w:type="auto"/>
            <w:vMerge/>
            <w:tcBorders>
              <w:top w:val="single" w:sz="4" w:space="0" w:color="auto"/>
              <w:left w:val="single" w:sz="4" w:space="0" w:color="auto"/>
              <w:bottom w:val="single" w:sz="4" w:space="0" w:color="auto"/>
              <w:right w:val="single" w:sz="4" w:space="0" w:color="auto"/>
            </w:tcBorders>
            <w:vAlign w:val="center"/>
            <w:hideMark/>
          </w:tcPr>
          <w:p w14:paraId="6DBA398F" w14:textId="77777777" w:rsidR="004B397F" w:rsidRDefault="004B397F" w:rsidP="00B6458A">
            <w:pPr>
              <w:rPr>
                <w:rFonts w:ascii="Verdana" w:hAnsi="Verdana"/>
              </w:rPr>
            </w:pPr>
          </w:p>
        </w:tc>
        <w:tc>
          <w:tcPr>
            <w:tcW w:w="7761" w:type="dxa"/>
            <w:tcBorders>
              <w:top w:val="single" w:sz="4" w:space="0" w:color="auto"/>
              <w:left w:val="single" w:sz="4" w:space="0" w:color="auto"/>
              <w:bottom w:val="single" w:sz="4" w:space="0" w:color="auto"/>
              <w:right w:val="single" w:sz="4" w:space="0" w:color="auto"/>
            </w:tcBorders>
            <w:hideMark/>
          </w:tcPr>
          <w:p w14:paraId="1C3F0B54" w14:textId="77777777" w:rsidR="004B397F" w:rsidRDefault="004B397F" w:rsidP="00B6458A">
            <w:pPr>
              <w:spacing w:before="60" w:after="60"/>
              <w:rPr>
                <w:rFonts w:ascii="Verdana" w:hAnsi="Verdana"/>
                <w:b/>
                <w:bCs/>
              </w:rPr>
            </w:pPr>
            <w:r>
              <w:rPr>
                <w:rFonts w:ascii="Verdana" w:hAnsi="Verdana"/>
                <w:b/>
                <w:bCs/>
              </w:rPr>
              <w:t>GRAND’ PLACE, 1</w:t>
            </w:r>
          </w:p>
        </w:tc>
      </w:tr>
      <w:tr w:rsidR="004B397F" w14:paraId="7EE57B65" w14:textId="77777777" w:rsidTr="00B6458A">
        <w:tc>
          <w:tcPr>
            <w:tcW w:w="0" w:type="auto"/>
            <w:vMerge/>
            <w:tcBorders>
              <w:top w:val="single" w:sz="4" w:space="0" w:color="auto"/>
              <w:left w:val="single" w:sz="4" w:space="0" w:color="auto"/>
              <w:bottom w:val="single" w:sz="4" w:space="0" w:color="auto"/>
              <w:right w:val="single" w:sz="4" w:space="0" w:color="auto"/>
            </w:tcBorders>
            <w:vAlign w:val="center"/>
            <w:hideMark/>
          </w:tcPr>
          <w:p w14:paraId="21FF4823" w14:textId="77777777" w:rsidR="004B397F" w:rsidRDefault="004B397F" w:rsidP="00B6458A">
            <w:pPr>
              <w:rPr>
                <w:rFonts w:ascii="Verdana" w:hAnsi="Verdana"/>
              </w:rPr>
            </w:pPr>
          </w:p>
        </w:tc>
        <w:tc>
          <w:tcPr>
            <w:tcW w:w="7761" w:type="dxa"/>
            <w:tcBorders>
              <w:top w:val="single" w:sz="4" w:space="0" w:color="auto"/>
              <w:left w:val="single" w:sz="4" w:space="0" w:color="auto"/>
              <w:bottom w:val="single" w:sz="4" w:space="0" w:color="auto"/>
              <w:right w:val="single" w:sz="4" w:space="0" w:color="auto"/>
            </w:tcBorders>
            <w:hideMark/>
          </w:tcPr>
          <w:p w14:paraId="597F2CC6" w14:textId="77777777" w:rsidR="004B397F" w:rsidRDefault="004B397F" w:rsidP="00B6458A">
            <w:pPr>
              <w:spacing w:before="60" w:after="60"/>
              <w:rPr>
                <w:rFonts w:ascii="Verdana" w:hAnsi="Verdana"/>
                <w:b/>
                <w:bCs/>
              </w:rPr>
            </w:pPr>
            <w:r>
              <w:rPr>
                <w:rFonts w:ascii="Verdana" w:hAnsi="Verdana"/>
                <w:b/>
                <w:bCs/>
              </w:rPr>
              <w:t>1480   TUBIZE</w:t>
            </w:r>
          </w:p>
        </w:tc>
      </w:tr>
    </w:tbl>
    <w:p w14:paraId="619CE9B8" w14:textId="77777777" w:rsidR="004B397F" w:rsidRDefault="004B397F" w:rsidP="008861F9">
      <w:pPr>
        <w:rPr>
          <w:rFonts w:ascii="Verdana" w:hAnsi="Verdana"/>
          <w:b/>
          <w:bCs/>
          <w:i/>
          <w:iCs/>
          <w:sz w:val="20"/>
          <w:szCs w:val="20"/>
          <w:u w:val="single"/>
        </w:rPr>
      </w:pPr>
    </w:p>
    <w:p w14:paraId="7F90BA4B" w14:textId="115994EF" w:rsidR="00C70572" w:rsidRPr="00C70572" w:rsidRDefault="008861F9" w:rsidP="00C70572">
      <w:pPr>
        <w:rPr>
          <w:b/>
          <w:bCs/>
          <w:i/>
          <w:iCs/>
          <w:u w:val="single"/>
        </w:rPr>
      </w:pPr>
      <w:r w:rsidRPr="00C70572">
        <w:rPr>
          <w:b/>
          <w:bCs/>
          <w:i/>
          <w:iCs/>
          <w:u w:val="single"/>
        </w:rPr>
        <w:t>Article 39bis</w:t>
      </w:r>
    </w:p>
    <w:p w14:paraId="6E47DBBC" w14:textId="5FAA890C" w:rsidR="008861F9" w:rsidRPr="00C70572" w:rsidRDefault="00C70572" w:rsidP="008861F9">
      <w:pPr>
        <w:rPr>
          <w:b/>
          <w:bCs/>
          <w:i/>
          <w:iCs/>
          <w:u w:val="single"/>
        </w:rPr>
      </w:pPr>
      <w:r w:rsidRPr="00C70572">
        <w:rPr>
          <w:b/>
          <w:bCs/>
          <w:i/>
          <w:iCs/>
          <w:u w:val="single"/>
        </w:rPr>
        <w:t>DEVOIR DE CONNEXION ET DROIT A LA DECONNEXION</w:t>
      </w:r>
    </w:p>
    <w:p w14:paraId="55C5AB50" w14:textId="77777777" w:rsidR="008861F9" w:rsidRPr="003E1A2E" w:rsidRDefault="008861F9" w:rsidP="008861F9">
      <w:pPr>
        <w:rPr>
          <w:rFonts w:ascii="Verdana" w:hAnsi="Verdana"/>
          <w:u w:val="dotted"/>
        </w:rPr>
      </w:pPr>
      <w:r w:rsidRPr="003E1A2E">
        <w:rPr>
          <w:rFonts w:ascii="Verdana" w:hAnsi="Verdana"/>
          <w:u w:val="dotted"/>
        </w:rPr>
        <w:t>§1 Devoir de connexion</w:t>
      </w:r>
    </w:p>
    <w:p w14:paraId="50C97AB3" w14:textId="397B340D" w:rsidR="008861F9" w:rsidRPr="00571B3D" w:rsidRDefault="008861F9" w:rsidP="00EB4F71">
      <w:pPr>
        <w:jc w:val="both"/>
        <w:rPr>
          <w:rFonts w:ascii="Verdana" w:hAnsi="Verdana"/>
        </w:rPr>
      </w:pPr>
      <w:r w:rsidRPr="00571B3D">
        <w:rPr>
          <w:rFonts w:ascii="Verdana" w:hAnsi="Verdana"/>
        </w:rPr>
        <w:t>Le Pouvoir organisateur ou son délégué peut mettre à disposition de tous les</w:t>
      </w:r>
      <w:r w:rsidR="00EB4F71">
        <w:rPr>
          <w:rFonts w:ascii="Verdana" w:hAnsi="Verdana"/>
        </w:rPr>
        <w:t xml:space="preserve"> </w:t>
      </w:r>
      <w:r w:rsidRPr="00571B3D">
        <w:rPr>
          <w:rFonts w:ascii="Verdana" w:hAnsi="Verdana"/>
        </w:rPr>
        <w:t>membres du personnel</w:t>
      </w:r>
      <w:r w:rsidR="00EB4F71">
        <w:rPr>
          <w:rFonts w:ascii="Verdana" w:hAnsi="Verdana"/>
        </w:rPr>
        <w:t xml:space="preserve"> </w:t>
      </w:r>
      <w:r w:rsidRPr="00571B3D">
        <w:rPr>
          <w:rFonts w:ascii="Verdana" w:hAnsi="Verdana"/>
        </w:rPr>
        <w:t>une adresse mail professionnelle ou une plateforme électronique professionnelle afin de favoriser</w:t>
      </w:r>
      <w:r w:rsidR="004C614B">
        <w:rPr>
          <w:rFonts w:ascii="Verdana" w:hAnsi="Verdana"/>
        </w:rPr>
        <w:t xml:space="preserve"> </w:t>
      </w:r>
      <w:r w:rsidRPr="00571B3D">
        <w:rPr>
          <w:rFonts w:ascii="Verdana" w:hAnsi="Verdana"/>
        </w:rPr>
        <w:t>les échanges professionnels entre le Pouvoir organisateur ou son délégué vers les membres du</w:t>
      </w:r>
      <w:r w:rsidR="00BB2FEF">
        <w:rPr>
          <w:rFonts w:ascii="Verdana" w:hAnsi="Verdana"/>
        </w:rPr>
        <w:t xml:space="preserve"> </w:t>
      </w:r>
      <w:r w:rsidRPr="00571B3D">
        <w:rPr>
          <w:rFonts w:ascii="Verdana" w:hAnsi="Verdana"/>
        </w:rPr>
        <w:t>personnel ou les membres du personnel entre eux dans le cadre de leur relation de travail.</w:t>
      </w:r>
    </w:p>
    <w:p w14:paraId="1050F197" w14:textId="0402CBF1" w:rsidR="008861F9" w:rsidRPr="00571B3D" w:rsidRDefault="008861F9" w:rsidP="00EB4F71">
      <w:pPr>
        <w:jc w:val="both"/>
        <w:rPr>
          <w:rFonts w:ascii="Verdana" w:hAnsi="Verdana"/>
        </w:rPr>
      </w:pPr>
      <w:r w:rsidRPr="00571B3D">
        <w:rPr>
          <w:rFonts w:ascii="Verdana" w:hAnsi="Verdana"/>
        </w:rPr>
        <w:t>Dans le cas contraire, le Pouvoir organisateur ou son délégué doit mettre à disposition les</w:t>
      </w:r>
      <w:r w:rsidR="0043249F">
        <w:rPr>
          <w:rFonts w:ascii="Verdana" w:hAnsi="Verdana"/>
        </w:rPr>
        <w:t xml:space="preserve"> </w:t>
      </w:r>
      <w:r w:rsidRPr="00571B3D">
        <w:rPr>
          <w:rFonts w:ascii="Verdana" w:hAnsi="Verdana"/>
        </w:rPr>
        <w:t>communications professionnelles en version papier.</w:t>
      </w:r>
    </w:p>
    <w:p w14:paraId="7B6498D1" w14:textId="5AD4206E" w:rsidR="008861F9" w:rsidRPr="00571B3D" w:rsidRDefault="008861F9" w:rsidP="00133353">
      <w:pPr>
        <w:jc w:val="both"/>
        <w:rPr>
          <w:rFonts w:ascii="Verdana" w:hAnsi="Verdana"/>
        </w:rPr>
      </w:pPr>
      <w:r w:rsidRPr="00571B3D">
        <w:rPr>
          <w:rFonts w:ascii="Verdana" w:hAnsi="Verdana"/>
        </w:rPr>
        <w:t>Le membre du personnel est tenu de prendre connaissance des communications professionnelles</w:t>
      </w:r>
      <w:r w:rsidR="0043249F">
        <w:rPr>
          <w:rFonts w:ascii="Verdana" w:hAnsi="Verdana"/>
        </w:rPr>
        <w:t xml:space="preserve"> </w:t>
      </w:r>
      <w:r w:rsidRPr="00571B3D">
        <w:rPr>
          <w:rFonts w:ascii="Verdana" w:hAnsi="Verdana"/>
        </w:rPr>
        <w:t>selon les outils mis à sa disposition pendant les heures d’ouverture de l’école où les jours de</w:t>
      </w:r>
      <w:r w:rsidR="00BC781E">
        <w:rPr>
          <w:rFonts w:ascii="Verdana" w:hAnsi="Verdana"/>
        </w:rPr>
        <w:t xml:space="preserve"> </w:t>
      </w:r>
      <w:r w:rsidRPr="00571B3D">
        <w:rPr>
          <w:rFonts w:ascii="Verdana" w:hAnsi="Verdana"/>
        </w:rPr>
        <w:t>prestations du membre du personnel sont fixés. Par dérogation, pour le membre de l’équipe</w:t>
      </w:r>
      <w:r w:rsidR="00133353">
        <w:rPr>
          <w:rFonts w:ascii="Verdana" w:hAnsi="Verdana"/>
        </w:rPr>
        <w:t xml:space="preserve"> </w:t>
      </w:r>
      <w:r w:rsidRPr="00571B3D">
        <w:rPr>
          <w:rFonts w:ascii="Verdana" w:hAnsi="Verdana"/>
        </w:rPr>
        <w:t>pluridisciplinaire du pôle territorial, cette consultation est réalisée pendant les heures/périodes de</w:t>
      </w:r>
      <w:r w:rsidR="00133353">
        <w:rPr>
          <w:rFonts w:ascii="Verdana" w:hAnsi="Verdana"/>
        </w:rPr>
        <w:t xml:space="preserve"> </w:t>
      </w:r>
      <w:r w:rsidRPr="00571B3D">
        <w:rPr>
          <w:rFonts w:ascii="Verdana" w:hAnsi="Verdana"/>
        </w:rPr>
        <w:t>prestations.</w:t>
      </w:r>
    </w:p>
    <w:p w14:paraId="5D47882E" w14:textId="3C6BA782" w:rsidR="008861F9" w:rsidRPr="003E1A2E" w:rsidRDefault="008861F9" w:rsidP="003E1A2E">
      <w:pPr>
        <w:jc w:val="both"/>
        <w:rPr>
          <w:rFonts w:ascii="Verdana" w:hAnsi="Verdana"/>
          <w:u w:val="dotted"/>
        </w:rPr>
      </w:pPr>
      <w:r w:rsidRPr="003E1A2E">
        <w:rPr>
          <w:rFonts w:ascii="Verdana" w:hAnsi="Verdana"/>
          <w:u w:val="dotted"/>
        </w:rPr>
        <w:t>§2. Relation entre le pouvoir organisateur et les membres du personnel</w:t>
      </w:r>
      <w:r w:rsidR="003E1A2E">
        <w:rPr>
          <w:rFonts w:ascii="Verdana" w:hAnsi="Verdana"/>
          <w:u w:val="dotted"/>
        </w:rPr>
        <w:t xml:space="preserve"> et </w:t>
      </w:r>
      <w:r w:rsidRPr="003E1A2E">
        <w:rPr>
          <w:rFonts w:ascii="Verdana" w:hAnsi="Verdana"/>
          <w:u w:val="dotted"/>
        </w:rPr>
        <w:t>inversement</w:t>
      </w:r>
    </w:p>
    <w:p w14:paraId="53E5CB3F" w14:textId="5E06FE4C" w:rsidR="008861F9" w:rsidRPr="00571B3D" w:rsidRDefault="008861F9" w:rsidP="004C3A81">
      <w:pPr>
        <w:jc w:val="both"/>
        <w:rPr>
          <w:rFonts w:ascii="Verdana" w:hAnsi="Verdana"/>
        </w:rPr>
      </w:pPr>
      <w:r w:rsidRPr="00571B3D">
        <w:rPr>
          <w:rFonts w:ascii="Verdana" w:hAnsi="Verdana"/>
        </w:rPr>
        <w:t>Les communications professionnelles du pouvoir organisateur ou de son délégué, en ce compris</w:t>
      </w:r>
      <w:r w:rsidR="004C3A81">
        <w:rPr>
          <w:rFonts w:ascii="Verdana" w:hAnsi="Verdana"/>
        </w:rPr>
        <w:t xml:space="preserve"> </w:t>
      </w:r>
      <w:r w:rsidRPr="00571B3D">
        <w:rPr>
          <w:rFonts w:ascii="Verdana" w:hAnsi="Verdana"/>
        </w:rPr>
        <w:t>les fonctions de sélection et de promotion, vers un ou plusieurs membres du personnel et</w:t>
      </w:r>
      <w:r w:rsidR="006D1026">
        <w:rPr>
          <w:rFonts w:ascii="Verdana" w:hAnsi="Verdana"/>
        </w:rPr>
        <w:t xml:space="preserve"> </w:t>
      </w:r>
      <w:r w:rsidRPr="00571B3D">
        <w:rPr>
          <w:rFonts w:ascii="Verdana" w:hAnsi="Verdana"/>
        </w:rPr>
        <w:t>inversement se déroulent via les outils mis à disposition par l’employeur (adresse mail</w:t>
      </w:r>
      <w:r w:rsidR="006D1026">
        <w:rPr>
          <w:rFonts w:ascii="Verdana" w:hAnsi="Verdana"/>
        </w:rPr>
        <w:t xml:space="preserve"> </w:t>
      </w:r>
      <w:r w:rsidRPr="00571B3D">
        <w:rPr>
          <w:rFonts w:ascii="Verdana" w:hAnsi="Verdana"/>
        </w:rPr>
        <w:t>professionnelle, plateforme électronique, etc.) ou, à défaut, en version papier.</w:t>
      </w:r>
    </w:p>
    <w:p w14:paraId="31B31D5C" w14:textId="77777777" w:rsidR="008861F9" w:rsidRPr="00571B3D" w:rsidRDefault="008861F9" w:rsidP="004C3A81">
      <w:pPr>
        <w:jc w:val="both"/>
        <w:rPr>
          <w:rFonts w:ascii="Verdana" w:hAnsi="Verdana"/>
        </w:rPr>
      </w:pPr>
      <w:r w:rsidRPr="00571B3D">
        <w:rPr>
          <w:rFonts w:ascii="Verdana" w:hAnsi="Verdana"/>
        </w:rPr>
        <w:t>Ces communications se déroulent pendant les heures/périodes fixées au paragraphe 1er, alinéa 3.</w:t>
      </w:r>
    </w:p>
    <w:p w14:paraId="3F7A145C" w14:textId="77777777" w:rsidR="008861F9" w:rsidRPr="00571B3D" w:rsidRDefault="008861F9" w:rsidP="008861F9">
      <w:pPr>
        <w:rPr>
          <w:rFonts w:ascii="Verdana" w:hAnsi="Verdana"/>
        </w:rPr>
      </w:pPr>
      <w:r w:rsidRPr="00571B3D">
        <w:rPr>
          <w:rFonts w:ascii="Verdana" w:hAnsi="Verdana"/>
        </w:rPr>
        <w:t>Dans le cadre de ces communications, sont à proscrire :</w:t>
      </w:r>
    </w:p>
    <w:p w14:paraId="496BE144" w14:textId="77777777" w:rsidR="008861F9" w:rsidRPr="00571B3D" w:rsidRDefault="008861F9" w:rsidP="008861F9">
      <w:pPr>
        <w:rPr>
          <w:rFonts w:ascii="Verdana" w:hAnsi="Verdana"/>
        </w:rPr>
      </w:pPr>
      <w:r w:rsidRPr="00571B3D">
        <w:rPr>
          <w:rFonts w:ascii="Verdana" w:hAnsi="Verdana"/>
        </w:rPr>
        <w:t>- l’envoi abusif de communications ;</w:t>
      </w:r>
    </w:p>
    <w:p w14:paraId="0945803B" w14:textId="64A09892" w:rsidR="008861F9" w:rsidRPr="00571B3D" w:rsidRDefault="008861F9" w:rsidP="008861F9">
      <w:pPr>
        <w:rPr>
          <w:rFonts w:ascii="Verdana" w:hAnsi="Verdana"/>
        </w:rPr>
      </w:pPr>
      <w:r w:rsidRPr="00571B3D">
        <w:rPr>
          <w:rFonts w:ascii="Verdana" w:hAnsi="Verdana"/>
        </w:rPr>
        <w:lastRenderedPageBreak/>
        <w:t>- l’utilisation d’adresse mail personnelle, d’outils de communication privés ou des réseaux</w:t>
      </w:r>
      <w:r w:rsidR="002C13ED">
        <w:rPr>
          <w:rFonts w:ascii="Verdana" w:hAnsi="Verdana"/>
        </w:rPr>
        <w:t xml:space="preserve"> </w:t>
      </w:r>
      <w:r w:rsidRPr="00571B3D">
        <w:rPr>
          <w:rFonts w:ascii="Verdana" w:hAnsi="Verdana"/>
        </w:rPr>
        <w:t>sociaux.</w:t>
      </w:r>
    </w:p>
    <w:p w14:paraId="3B14C3E1" w14:textId="70F891E5" w:rsidR="008861F9" w:rsidRPr="00571B3D" w:rsidRDefault="008861F9" w:rsidP="00D42C2A">
      <w:pPr>
        <w:jc w:val="both"/>
        <w:rPr>
          <w:rFonts w:ascii="Verdana" w:hAnsi="Verdana"/>
        </w:rPr>
      </w:pPr>
      <w:r w:rsidRPr="00571B3D">
        <w:rPr>
          <w:rFonts w:ascii="Verdana" w:hAnsi="Verdana"/>
        </w:rPr>
        <w:t>Si la communication demande une réponse (verbale ou écrite) ou une réaction,</w:t>
      </w:r>
      <w:r w:rsidR="00A030CA">
        <w:rPr>
          <w:rFonts w:ascii="Verdana" w:hAnsi="Verdana"/>
        </w:rPr>
        <w:t xml:space="preserve"> </w:t>
      </w:r>
      <w:r w:rsidRPr="00571B3D">
        <w:rPr>
          <w:rFonts w:ascii="Verdana" w:hAnsi="Verdana"/>
        </w:rPr>
        <w:t>un délai raisonnable</w:t>
      </w:r>
      <w:r w:rsidR="00D42C2A">
        <w:rPr>
          <w:rFonts w:ascii="Verdana" w:hAnsi="Verdana"/>
        </w:rPr>
        <w:t xml:space="preserve"> </w:t>
      </w:r>
      <w:r w:rsidRPr="00571B3D">
        <w:rPr>
          <w:rFonts w:ascii="Verdana" w:hAnsi="Verdana"/>
        </w:rPr>
        <w:t>pour celle-ci doit être laissé.</w:t>
      </w:r>
    </w:p>
    <w:p w14:paraId="1696016F" w14:textId="20527708" w:rsidR="008861F9" w:rsidRPr="00646FC8" w:rsidRDefault="008861F9" w:rsidP="00D42C2A">
      <w:pPr>
        <w:jc w:val="both"/>
        <w:rPr>
          <w:rFonts w:ascii="Verdana" w:hAnsi="Verdana"/>
        </w:rPr>
      </w:pPr>
      <w:r w:rsidRPr="00646FC8">
        <w:rPr>
          <w:rFonts w:ascii="Verdana" w:hAnsi="Verdana"/>
        </w:rPr>
        <w:t>Par dérogation aux alinéas 1er et 2, en cas de force majeure</w:t>
      </w:r>
      <w:r w:rsidR="00CA7EB5" w:rsidRPr="00646FC8">
        <w:rPr>
          <w:rStyle w:val="Appelnotedebasdep"/>
          <w:rFonts w:ascii="Verdana" w:hAnsi="Verdana"/>
        </w:rPr>
        <w:footnoteReference w:id="1"/>
      </w:r>
      <w:r w:rsidRPr="00646FC8">
        <w:rPr>
          <w:rFonts w:ascii="Verdana" w:hAnsi="Verdana"/>
        </w:rPr>
        <w:t xml:space="preserve"> ou d’urgence</w:t>
      </w:r>
      <w:r w:rsidR="00D42C2A" w:rsidRPr="00646FC8">
        <w:rPr>
          <w:rFonts w:ascii="Verdana" w:hAnsi="Verdana"/>
        </w:rPr>
        <w:t xml:space="preserve"> </w:t>
      </w:r>
      <w:r w:rsidRPr="00646FC8">
        <w:rPr>
          <w:rFonts w:ascii="Verdana" w:hAnsi="Verdana"/>
        </w:rPr>
        <w:t>démontrée</w:t>
      </w:r>
      <w:r w:rsidR="00CA7EB5" w:rsidRPr="00646FC8">
        <w:rPr>
          <w:rStyle w:val="Appelnotedebasdep"/>
          <w:rFonts w:ascii="Verdana" w:hAnsi="Verdana"/>
        </w:rPr>
        <w:footnoteReference w:id="2"/>
      </w:r>
      <w:r w:rsidRPr="00646FC8">
        <w:rPr>
          <w:rFonts w:ascii="Verdana" w:hAnsi="Verdana"/>
        </w:rPr>
        <w:t>, une prise de</w:t>
      </w:r>
      <w:r w:rsidR="00D42C2A" w:rsidRPr="00646FC8">
        <w:rPr>
          <w:rFonts w:ascii="Verdana" w:hAnsi="Verdana"/>
        </w:rPr>
        <w:t xml:space="preserve"> </w:t>
      </w:r>
      <w:r w:rsidRPr="00646FC8">
        <w:rPr>
          <w:rFonts w:ascii="Verdana" w:hAnsi="Verdana"/>
        </w:rPr>
        <w:t>contact est autorisée.</w:t>
      </w:r>
    </w:p>
    <w:p w14:paraId="13C1C90F" w14:textId="77777777" w:rsidR="008861F9" w:rsidRPr="00A224E1" w:rsidRDefault="008861F9" w:rsidP="00D42C2A">
      <w:pPr>
        <w:jc w:val="both"/>
        <w:rPr>
          <w:rFonts w:ascii="Verdana" w:hAnsi="Verdana"/>
          <w:u w:val="dotted"/>
        </w:rPr>
      </w:pPr>
      <w:r w:rsidRPr="00A224E1">
        <w:rPr>
          <w:rFonts w:ascii="Verdana" w:hAnsi="Verdana"/>
          <w:u w:val="dotted"/>
        </w:rPr>
        <w:t>§3. Relation entre les membres du personnel</w:t>
      </w:r>
    </w:p>
    <w:p w14:paraId="31C0B93B" w14:textId="0228DA32" w:rsidR="008861F9" w:rsidRPr="004D3F71" w:rsidRDefault="008861F9" w:rsidP="00D42C2A">
      <w:pPr>
        <w:jc w:val="both"/>
        <w:rPr>
          <w:rFonts w:ascii="Verdana" w:hAnsi="Verdana"/>
        </w:rPr>
      </w:pPr>
      <w:r w:rsidRPr="00571B3D">
        <w:rPr>
          <w:rFonts w:ascii="Verdana" w:hAnsi="Verdana"/>
        </w:rPr>
        <w:t>Les communications relatives au travail entre membres du personnel, à l’exception des</w:t>
      </w:r>
      <w:r w:rsidR="00F85721">
        <w:rPr>
          <w:rFonts w:ascii="Verdana" w:hAnsi="Verdana"/>
        </w:rPr>
        <w:t xml:space="preserve"> </w:t>
      </w:r>
      <w:r w:rsidRPr="00571B3D">
        <w:rPr>
          <w:rFonts w:ascii="Verdana" w:hAnsi="Verdana"/>
        </w:rPr>
        <w:t>communications avec les membres du personnel de la ligne hiérarchique, se déroulent</w:t>
      </w:r>
      <w:r w:rsidR="000E72C3">
        <w:rPr>
          <w:rFonts w:ascii="Verdana" w:hAnsi="Verdana"/>
        </w:rPr>
        <w:t xml:space="preserve"> </w:t>
      </w:r>
      <w:r w:rsidR="000E72C3" w:rsidRPr="00571B3D">
        <w:rPr>
          <w:rFonts w:ascii="Verdana" w:hAnsi="Verdana"/>
        </w:rPr>
        <w:t>prioritairement via les outils mis à disposition par l’employeur (adresse mail professionnelle,</w:t>
      </w:r>
      <w:r w:rsidR="000E72C3">
        <w:rPr>
          <w:rFonts w:ascii="Verdana" w:hAnsi="Verdana"/>
        </w:rPr>
        <w:t xml:space="preserve"> </w:t>
      </w:r>
      <w:r w:rsidR="000E72C3" w:rsidRPr="00571B3D">
        <w:rPr>
          <w:rFonts w:ascii="Verdana" w:hAnsi="Verdana"/>
        </w:rPr>
        <w:t>plateforme électronique, etc.).</w:t>
      </w:r>
    </w:p>
    <w:p w14:paraId="35A1BE6A" w14:textId="2B75A115" w:rsidR="008861F9" w:rsidRPr="00571B3D" w:rsidRDefault="008861F9" w:rsidP="00D42C2A">
      <w:pPr>
        <w:jc w:val="both"/>
        <w:rPr>
          <w:rFonts w:ascii="Verdana" w:hAnsi="Verdana"/>
        </w:rPr>
      </w:pPr>
      <w:r w:rsidRPr="00571B3D">
        <w:rPr>
          <w:rFonts w:ascii="Verdana" w:hAnsi="Verdana"/>
        </w:rPr>
        <w:t>En cas d’utilisation d’outils de communication privés, le consentement de toutes les parties est</w:t>
      </w:r>
      <w:r w:rsidR="00983D63">
        <w:rPr>
          <w:rFonts w:ascii="Verdana" w:hAnsi="Verdana"/>
        </w:rPr>
        <w:t xml:space="preserve"> </w:t>
      </w:r>
      <w:r w:rsidRPr="00571B3D">
        <w:rPr>
          <w:rFonts w:ascii="Verdana" w:hAnsi="Verdana"/>
        </w:rPr>
        <w:t>requis</w:t>
      </w:r>
      <w:r w:rsidR="00983D63">
        <w:rPr>
          <w:rFonts w:ascii="Verdana" w:hAnsi="Verdana"/>
        </w:rPr>
        <w:t>.</w:t>
      </w:r>
    </w:p>
    <w:p w14:paraId="1912C51F" w14:textId="77777777" w:rsidR="008861F9" w:rsidRPr="00571B3D" w:rsidRDefault="008861F9" w:rsidP="00D42C2A">
      <w:pPr>
        <w:jc w:val="both"/>
        <w:rPr>
          <w:rFonts w:ascii="Verdana" w:hAnsi="Verdana"/>
        </w:rPr>
      </w:pPr>
      <w:r w:rsidRPr="00571B3D">
        <w:rPr>
          <w:rFonts w:ascii="Verdana" w:hAnsi="Verdana"/>
        </w:rPr>
        <w:t>Ces communications se déroulent pendant les heures/périodes fixées aux paragraphe 1er, alinéa 3.</w:t>
      </w:r>
    </w:p>
    <w:p w14:paraId="0020FD39" w14:textId="77777777" w:rsidR="008861F9" w:rsidRPr="00571B3D" w:rsidRDefault="008861F9" w:rsidP="00D42C2A">
      <w:pPr>
        <w:jc w:val="both"/>
        <w:rPr>
          <w:rFonts w:ascii="Verdana" w:hAnsi="Verdana"/>
        </w:rPr>
      </w:pPr>
      <w:r w:rsidRPr="00571B3D">
        <w:rPr>
          <w:rFonts w:ascii="Verdana" w:hAnsi="Verdana"/>
        </w:rPr>
        <w:t>Dans le cadre de ces communications, l’envoi abusif de communication est à proscrire.</w:t>
      </w:r>
    </w:p>
    <w:p w14:paraId="0C9F27B6" w14:textId="77777777" w:rsidR="008861F9" w:rsidRPr="00D61246" w:rsidRDefault="008861F9" w:rsidP="00D42C2A">
      <w:pPr>
        <w:jc w:val="both"/>
        <w:rPr>
          <w:rFonts w:ascii="Verdana" w:hAnsi="Verdana"/>
          <w:u w:val="dotted"/>
        </w:rPr>
      </w:pPr>
      <w:r w:rsidRPr="00D61246">
        <w:rPr>
          <w:rFonts w:ascii="Verdana" w:hAnsi="Verdana"/>
          <w:u w:val="dotted"/>
        </w:rPr>
        <w:t>§4. Droit à la déconnexion</w:t>
      </w:r>
    </w:p>
    <w:p w14:paraId="78AFC90E" w14:textId="1009A501" w:rsidR="008861F9" w:rsidRPr="00571B3D" w:rsidRDefault="008861F9" w:rsidP="00D42C2A">
      <w:pPr>
        <w:jc w:val="both"/>
        <w:rPr>
          <w:rFonts w:ascii="Verdana" w:hAnsi="Verdana"/>
        </w:rPr>
      </w:pPr>
      <w:r w:rsidRPr="00571B3D">
        <w:rPr>
          <w:rFonts w:ascii="Verdana" w:hAnsi="Verdana"/>
        </w:rPr>
        <w:t>Pour travailler à un meilleur équilibre entre vie professionnelle et vie privée et prévenir les risques</w:t>
      </w:r>
      <w:r w:rsidR="00764408">
        <w:rPr>
          <w:rFonts w:ascii="Verdana" w:hAnsi="Verdana"/>
        </w:rPr>
        <w:t xml:space="preserve"> </w:t>
      </w:r>
      <w:r w:rsidRPr="00571B3D">
        <w:rPr>
          <w:rFonts w:ascii="Verdana" w:hAnsi="Verdana"/>
        </w:rPr>
        <w:t>psychosociaux, tout membre du personnel a droit à la déconnexion. Par conséquent, le membre du</w:t>
      </w:r>
      <w:r w:rsidR="00764408">
        <w:rPr>
          <w:rFonts w:ascii="Verdana" w:hAnsi="Verdana"/>
        </w:rPr>
        <w:t xml:space="preserve"> </w:t>
      </w:r>
      <w:r w:rsidRPr="00571B3D">
        <w:rPr>
          <w:rFonts w:ascii="Verdana" w:hAnsi="Verdana"/>
        </w:rPr>
        <w:t>personnel ne peut être obligé de se connecter à ses outils digitaux, de prendre connaissance et/ou</w:t>
      </w:r>
      <w:r w:rsidR="0075542D">
        <w:rPr>
          <w:rFonts w:ascii="Verdana" w:hAnsi="Verdana"/>
        </w:rPr>
        <w:t xml:space="preserve"> </w:t>
      </w:r>
      <w:r w:rsidRPr="00571B3D">
        <w:rPr>
          <w:rFonts w:ascii="Verdana" w:hAnsi="Verdana"/>
        </w:rPr>
        <w:t>de répondre à des courriels, courriers, appels et autres messages professionnels en dehors des</w:t>
      </w:r>
      <w:r w:rsidR="0075542D">
        <w:rPr>
          <w:rFonts w:ascii="Verdana" w:hAnsi="Verdana"/>
        </w:rPr>
        <w:t xml:space="preserve"> </w:t>
      </w:r>
      <w:r w:rsidRPr="00571B3D">
        <w:rPr>
          <w:rFonts w:ascii="Verdana" w:hAnsi="Verdana"/>
        </w:rPr>
        <w:t>heures/périodes fixées au paragraphe 1er, alinéa 3.</w:t>
      </w:r>
    </w:p>
    <w:p w14:paraId="2D2CB4A2" w14:textId="0F00B7A5" w:rsidR="008861F9" w:rsidRPr="00571B3D" w:rsidRDefault="008861F9" w:rsidP="00D42C2A">
      <w:pPr>
        <w:jc w:val="both"/>
        <w:rPr>
          <w:rFonts w:ascii="Verdana" w:hAnsi="Verdana"/>
        </w:rPr>
      </w:pPr>
      <w:r w:rsidRPr="00571B3D">
        <w:rPr>
          <w:rFonts w:ascii="Verdana" w:hAnsi="Verdana"/>
        </w:rPr>
        <w:t>Le membre du personnel n’y est pas davantage tenu pendant les week-end et jours fériés, les</w:t>
      </w:r>
      <w:r w:rsidR="0075542D">
        <w:rPr>
          <w:rFonts w:ascii="Verdana" w:hAnsi="Verdana"/>
        </w:rPr>
        <w:t xml:space="preserve"> </w:t>
      </w:r>
      <w:r w:rsidRPr="00571B3D">
        <w:rPr>
          <w:rFonts w:ascii="Verdana" w:hAnsi="Verdana"/>
        </w:rPr>
        <w:t>périodes de congés scolaires ou de congés réglementaires (notamment le congé de maladie).</w:t>
      </w:r>
    </w:p>
    <w:p w14:paraId="728F5E4B" w14:textId="4F362386" w:rsidR="00921F7F" w:rsidRPr="00571B3D" w:rsidRDefault="008861F9" w:rsidP="00D42C2A">
      <w:pPr>
        <w:jc w:val="both"/>
        <w:rPr>
          <w:rFonts w:ascii="Verdana" w:hAnsi="Verdana"/>
        </w:rPr>
      </w:pPr>
      <w:r w:rsidRPr="00571B3D">
        <w:rPr>
          <w:rFonts w:ascii="Verdana" w:hAnsi="Verdana"/>
        </w:rPr>
        <w:t>Un membre du personnel ne peut subir aucun préjudice lorsqu’il ne prend pas connaissance et/ou</w:t>
      </w:r>
      <w:r w:rsidR="00060DAB">
        <w:rPr>
          <w:rFonts w:ascii="Verdana" w:hAnsi="Verdana"/>
        </w:rPr>
        <w:t xml:space="preserve"> </w:t>
      </w:r>
      <w:r w:rsidRPr="00571B3D">
        <w:rPr>
          <w:rFonts w:ascii="Verdana" w:hAnsi="Verdana"/>
        </w:rPr>
        <w:t>ne répond pas aux courriers/courriels, aux appels et/ou aux messages professionnels en dehors</w:t>
      </w:r>
      <w:r w:rsidR="00407FE2">
        <w:rPr>
          <w:rFonts w:ascii="Verdana" w:hAnsi="Verdana"/>
        </w:rPr>
        <w:t xml:space="preserve"> </w:t>
      </w:r>
      <w:r w:rsidRPr="00571B3D">
        <w:rPr>
          <w:rFonts w:ascii="Verdana" w:hAnsi="Verdana"/>
        </w:rPr>
        <w:t>des heures/périodes visées au paragraphe 1er, alinéa 3 ainsi que pendant les week-end et jours fériés,</w:t>
      </w:r>
      <w:r w:rsidR="00407FE2">
        <w:rPr>
          <w:rFonts w:ascii="Verdana" w:hAnsi="Verdana"/>
        </w:rPr>
        <w:t xml:space="preserve"> </w:t>
      </w:r>
      <w:r w:rsidRPr="00571B3D">
        <w:rPr>
          <w:rFonts w:ascii="Verdana" w:hAnsi="Verdana"/>
        </w:rPr>
        <w:t>les périodes de congés scolaires ou de congés réglementaires (notamment le congé de maladie).</w:t>
      </w:r>
    </w:p>
    <w:p w14:paraId="3CEDD637" w14:textId="77777777" w:rsidR="008861F9" w:rsidRPr="00407FE2" w:rsidRDefault="008861F9" w:rsidP="00D42C2A">
      <w:pPr>
        <w:jc w:val="both"/>
        <w:rPr>
          <w:rFonts w:ascii="Verdana" w:hAnsi="Verdana"/>
          <w:u w:val="dotted"/>
        </w:rPr>
      </w:pPr>
      <w:r w:rsidRPr="00407FE2">
        <w:rPr>
          <w:rFonts w:ascii="Verdana" w:hAnsi="Verdana"/>
          <w:u w:val="dotted"/>
        </w:rPr>
        <w:t>§5. Utilisation d’une plateforme à destination des élèves et de leurs parents</w:t>
      </w:r>
    </w:p>
    <w:p w14:paraId="01B98478" w14:textId="2AEB482D" w:rsidR="008861F9" w:rsidRPr="00571B3D" w:rsidRDefault="008861F9" w:rsidP="00D42C2A">
      <w:pPr>
        <w:jc w:val="both"/>
        <w:rPr>
          <w:rFonts w:ascii="Verdana" w:hAnsi="Verdana"/>
        </w:rPr>
      </w:pPr>
      <w:r w:rsidRPr="00571B3D">
        <w:rPr>
          <w:rFonts w:ascii="Verdana" w:hAnsi="Verdana"/>
        </w:rPr>
        <w:t>Concernant l’utilisation de plateformes, la Commission paritaire centrale recommande de limiter le</w:t>
      </w:r>
      <w:r w:rsidR="00921F7F">
        <w:rPr>
          <w:rFonts w:ascii="Verdana" w:hAnsi="Verdana"/>
        </w:rPr>
        <w:t xml:space="preserve"> </w:t>
      </w:r>
      <w:r w:rsidRPr="00571B3D">
        <w:rPr>
          <w:rFonts w:ascii="Verdana" w:hAnsi="Verdana"/>
        </w:rPr>
        <w:t xml:space="preserve">nombre de plateformes utilisées par type et par niveau </w:t>
      </w:r>
      <w:r w:rsidRPr="00571B3D">
        <w:rPr>
          <w:rFonts w:ascii="Verdana" w:hAnsi="Verdana"/>
        </w:rPr>
        <w:lastRenderedPageBreak/>
        <w:t>d’enseignement. Le choix et les modalités</w:t>
      </w:r>
      <w:r w:rsidR="00921F7F">
        <w:rPr>
          <w:rFonts w:ascii="Verdana" w:hAnsi="Verdana"/>
        </w:rPr>
        <w:t xml:space="preserve"> </w:t>
      </w:r>
      <w:r w:rsidRPr="00571B3D">
        <w:rPr>
          <w:rFonts w:ascii="Verdana" w:hAnsi="Verdana"/>
        </w:rPr>
        <w:t>d’utilisation d’une plateforme électronique doivent faire l’objet d’une concertation en COPALOC.</w:t>
      </w:r>
    </w:p>
    <w:p w14:paraId="3AF93647" w14:textId="6D9F7F41" w:rsidR="00603A57" w:rsidRPr="003F56CB" w:rsidRDefault="008861F9" w:rsidP="003F56CB">
      <w:pPr>
        <w:jc w:val="both"/>
        <w:rPr>
          <w:rFonts w:ascii="Verdana" w:hAnsi="Verdana"/>
        </w:rPr>
      </w:pPr>
      <w:r w:rsidRPr="00571B3D">
        <w:rPr>
          <w:rFonts w:ascii="Verdana" w:hAnsi="Verdana"/>
        </w:rPr>
        <w:t>Si l’intranet (ou une autre plateforme numérique) mis à disposition par le pouvoir organisateur</w:t>
      </w:r>
      <w:r w:rsidR="00465014">
        <w:rPr>
          <w:rFonts w:ascii="Verdana" w:hAnsi="Verdana"/>
        </w:rPr>
        <w:t xml:space="preserve"> </w:t>
      </w:r>
      <w:r w:rsidRPr="00571B3D">
        <w:rPr>
          <w:rFonts w:ascii="Verdana" w:hAnsi="Verdana"/>
        </w:rPr>
        <w:t>permet une communication avec les élèves et/ou leurs représentants légaux, une régulation de son</w:t>
      </w:r>
      <w:r w:rsidR="008B1EB6">
        <w:rPr>
          <w:rFonts w:ascii="Verdana" w:hAnsi="Verdana"/>
        </w:rPr>
        <w:t xml:space="preserve"> </w:t>
      </w:r>
      <w:r w:rsidRPr="00571B3D">
        <w:rPr>
          <w:rFonts w:ascii="Verdana" w:hAnsi="Verdana"/>
        </w:rPr>
        <w:t>accès doit être prévue et communiquée à tous, afin que les échanges ne puissent se faire que durant</w:t>
      </w:r>
      <w:r w:rsidR="008B1EB6">
        <w:rPr>
          <w:rFonts w:ascii="Verdana" w:hAnsi="Verdana"/>
        </w:rPr>
        <w:t xml:space="preserve"> </w:t>
      </w:r>
      <w:r w:rsidRPr="00571B3D">
        <w:rPr>
          <w:rFonts w:ascii="Verdana" w:hAnsi="Verdana"/>
        </w:rPr>
        <w:t>les heures d’ouverture d’école.</w:t>
      </w:r>
    </w:p>
    <w:sectPr w:rsidR="00603A57" w:rsidRPr="003F56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489F" w14:textId="77777777" w:rsidR="008238AA" w:rsidRDefault="008238AA" w:rsidP="00E33BF1">
      <w:pPr>
        <w:spacing w:after="0" w:line="240" w:lineRule="auto"/>
      </w:pPr>
      <w:r>
        <w:separator/>
      </w:r>
    </w:p>
  </w:endnote>
  <w:endnote w:type="continuationSeparator" w:id="0">
    <w:p w14:paraId="34AE799D" w14:textId="77777777" w:rsidR="008238AA" w:rsidRDefault="008238AA" w:rsidP="00E3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C29C" w14:textId="77777777" w:rsidR="00E33BF1" w:rsidRDefault="00E33B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931F" w14:textId="77777777" w:rsidR="008238AA" w:rsidRDefault="008238AA" w:rsidP="00E33BF1">
      <w:pPr>
        <w:spacing w:after="0" w:line="240" w:lineRule="auto"/>
      </w:pPr>
      <w:r>
        <w:separator/>
      </w:r>
    </w:p>
  </w:footnote>
  <w:footnote w:type="continuationSeparator" w:id="0">
    <w:p w14:paraId="0C29CF23" w14:textId="77777777" w:rsidR="008238AA" w:rsidRDefault="008238AA" w:rsidP="00E33BF1">
      <w:pPr>
        <w:spacing w:after="0" w:line="240" w:lineRule="auto"/>
      </w:pPr>
      <w:r>
        <w:continuationSeparator/>
      </w:r>
    </w:p>
  </w:footnote>
  <w:footnote w:id="1">
    <w:p w14:paraId="7BF9A649" w14:textId="77777777" w:rsidR="00CA7EB5" w:rsidRPr="00DC1F2C" w:rsidRDefault="00CA7EB5" w:rsidP="00CA7EB5">
      <w:pPr>
        <w:jc w:val="both"/>
        <w:rPr>
          <w:rFonts w:ascii="Verdana" w:hAnsi="Verdana"/>
          <w:sz w:val="16"/>
          <w:szCs w:val="16"/>
        </w:rPr>
      </w:pPr>
      <w:r>
        <w:rPr>
          <w:rStyle w:val="Appelnotedebasdep"/>
        </w:rPr>
        <w:footnoteRef/>
      </w:r>
      <w:r>
        <w:t xml:space="preserve"> </w:t>
      </w:r>
      <w:r w:rsidRPr="00DC1F2C">
        <w:rPr>
          <w:rFonts w:ascii="Verdana" w:hAnsi="Verdana"/>
          <w:sz w:val="16"/>
          <w:szCs w:val="16"/>
        </w:rPr>
        <w:t>La force majeure doit s’entendre dans un sens restrictif : un événement imprévisible, irrésistible et indépendant de la volonté.</w:t>
      </w:r>
    </w:p>
    <w:p w14:paraId="055EA8D4" w14:textId="336D3C1A" w:rsidR="00CA7EB5" w:rsidRPr="00DC1F2C" w:rsidRDefault="00CA7EB5">
      <w:pPr>
        <w:pStyle w:val="Notedebasdepage"/>
        <w:rPr>
          <w:rFonts w:ascii="Verdana" w:hAnsi="Verdana"/>
          <w:sz w:val="16"/>
          <w:szCs w:val="16"/>
        </w:rPr>
      </w:pPr>
    </w:p>
  </w:footnote>
  <w:footnote w:id="2">
    <w:p w14:paraId="16AD2B94" w14:textId="6A0AF8B2" w:rsidR="00CA7EB5" w:rsidRPr="00DC1F2C" w:rsidRDefault="00CA7EB5">
      <w:pPr>
        <w:pStyle w:val="Notedebasdepage"/>
        <w:rPr>
          <w:rFonts w:ascii="Verdana" w:hAnsi="Verdana"/>
          <w:sz w:val="16"/>
          <w:szCs w:val="16"/>
        </w:rPr>
      </w:pPr>
      <w:r w:rsidRPr="00DC1F2C">
        <w:rPr>
          <w:rFonts w:ascii="Verdana" w:hAnsi="Verdana"/>
          <w:sz w:val="16"/>
          <w:szCs w:val="16"/>
        </w:rPr>
        <w:footnoteRef/>
      </w:r>
      <w:r w:rsidRPr="00DC1F2C">
        <w:rPr>
          <w:rFonts w:ascii="Verdana" w:hAnsi="Verdana"/>
          <w:sz w:val="16"/>
          <w:szCs w:val="16"/>
        </w:rPr>
        <w:t xml:space="preserve"> Par « urgent », il y a lieu d’entendre une situation dans laquelle le fonctionnement du Pouvoir organisateur, de l’école, de l’implantation ou des membres du personnel est ou est susceptible d'être gravement perturbé, causant potentiellement des dommages et nécessitant une action immédiate ou rapide.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F9"/>
    <w:rsid w:val="00060DAB"/>
    <w:rsid w:val="000E72C3"/>
    <w:rsid w:val="00133353"/>
    <w:rsid w:val="0029152A"/>
    <w:rsid w:val="002C13ED"/>
    <w:rsid w:val="002E2790"/>
    <w:rsid w:val="00303DC6"/>
    <w:rsid w:val="003E1A2E"/>
    <w:rsid w:val="003F56CB"/>
    <w:rsid w:val="00407FE2"/>
    <w:rsid w:val="0043249F"/>
    <w:rsid w:val="00465014"/>
    <w:rsid w:val="004B397F"/>
    <w:rsid w:val="004C3A81"/>
    <w:rsid w:val="004C614B"/>
    <w:rsid w:val="004D3F71"/>
    <w:rsid w:val="00571B3D"/>
    <w:rsid w:val="00603A57"/>
    <w:rsid w:val="00646FC8"/>
    <w:rsid w:val="006D1026"/>
    <w:rsid w:val="00732B62"/>
    <w:rsid w:val="0075542D"/>
    <w:rsid w:val="0076428B"/>
    <w:rsid w:val="00764408"/>
    <w:rsid w:val="007A2360"/>
    <w:rsid w:val="008238AA"/>
    <w:rsid w:val="008861F9"/>
    <w:rsid w:val="008B1EB6"/>
    <w:rsid w:val="008C3743"/>
    <w:rsid w:val="00921F7F"/>
    <w:rsid w:val="00983D63"/>
    <w:rsid w:val="009C455A"/>
    <w:rsid w:val="00A030CA"/>
    <w:rsid w:val="00A224E1"/>
    <w:rsid w:val="00A861E5"/>
    <w:rsid w:val="00BB2FEF"/>
    <w:rsid w:val="00BC781E"/>
    <w:rsid w:val="00BD12BC"/>
    <w:rsid w:val="00BD5275"/>
    <w:rsid w:val="00BF1393"/>
    <w:rsid w:val="00C51628"/>
    <w:rsid w:val="00C70572"/>
    <w:rsid w:val="00C70F80"/>
    <w:rsid w:val="00CA7EB5"/>
    <w:rsid w:val="00CE7C94"/>
    <w:rsid w:val="00D30E14"/>
    <w:rsid w:val="00D42C2A"/>
    <w:rsid w:val="00D61246"/>
    <w:rsid w:val="00DA47FA"/>
    <w:rsid w:val="00DC1F2C"/>
    <w:rsid w:val="00E33BF1"/>
    <w:rsid w:val="00EB4F71"/>
    <w:rsid w:val="00F37D7E"/>
    <w:rsid w:val="00F857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0313"/>
  <w15:chartTrackingRefBased/>
  <w15:docId w15:val="{DE787635-EA72-4998-A947-13E814E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6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6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61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61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61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61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61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61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61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61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61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61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61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61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61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61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61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61F9"/>
    <w:rPr>
      <w:rFonts w:eastAsiaTheme="majorEastAsia" w:cstheme="majorBidi"/>
      <w:color w:val="272727" w:themeColor="text1" w:themeTint="D8"/>
    </w:rPr>
  </w:style>
  <w:style w:type="paragraph" w:styleId="Titre">
    <w:name w:val="Title"/>
    <w:basedOn w:val="Normal"/>
    <w:next w:val="Normal"/>
    <w:link w:val="TitreCar"/>
    <w:uiPriority w:val="10"/>
    <w:qFormat/>
    <w:rsid w:val="00886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61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61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61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61F9"/>
    <w:pPr>
      <w:spacing w:before="160"/>
      <w:jc w:val="center"/>
    </w:pPr>
    <w:rPr>
      <w:i/>
      <w:iCs/>
      <w:color w:val="404040" w:themeColor="text1" w:themeTint="BF"/>
    </w:rPr>
  </w:style>
  <w:style w:type="character" w:customStyle="1" w:styleId="CitationCar">
    <w:name w:val="Citation Car"/>
    <w:basedOn w:val="Policepardfaut"/>
    <w:link w:val="Citation"/>
    <w:uiPriority w:val="29"/>
    <w:rsid w:val="008861F9"/>
    <w:rPr>
      <w:i/>
      <w:iCs/>
      <w:color w:val="404040" w:themeColor="text1" w:themeTint="BF"/>
    </w:rPr>
  </w:style>
  <w:style w:type="paragraph" w:styleId="Paragraphedeliste">
    <w:name w:val="List Paragraph"/>
    <w:basedOn w:val="Normal"/>
    <w:uiPriority w:val="34"/>
    <w:qFormat/>
    <w:rsid w:val="008861F9"/>
    <w:pPr>
      <w:ind w:left="720"/>
      <w:contextualSpacing/>
    </w:pPr>
  </w:style>
  <w:style w:type="character" w:styleId="Accentuationintense">
    <w:name w:val="Intense Emphasis"/>
    <w:basedOn w:val="Policepardfaut"/>
    <w:uiPriority w:val="21"/>
    <w:qFormat/>
    <w:rsid w:val="008861F9"/>
    <w:rPr>
      <w:i/>
      <w:iCs/>
      <w:color w:val="0F4761" w:themeColor="accent1" w:themeShade="BF"/>
    </w:rPr>
  </w:style>
  <w:style w:type="paragraph" w:styleId="Citationintense">
    <w:name w:val="Intense Quote"/>
    <w:basedOn w:val="Normal"/>
    <w:next w:val="Normal"/>
    <w:link w:val="CitationintenseCar"/>
    <w:uiPriority w:val="30"/>
    <w:qFormat/>
    <w:rsid w:val="00886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61F9"/>
    <w:rPr>
      <w:i/>
      <w:iCs/>
      <w:color w:val="0F4761" w:themeColor="accent1" w:themeShade="BF"/>
    </w:rPr>
  </w:style>
  <w:style w:type="character" w:styleId="Rfrenceintense">
    <w:name w:val="Intense Reference"/>
    <w:basedOn w:val="Policepardfaut"/>
    <w:uiPriority w:val="32"/>
    <w:qFormat/>
    <w:rsid w:val="008861F9"/>
    <w:rPr>
      <w:b/>
      <w:bCs/>
      <w:smallCaps/>
      <w:color w:val="0F4761" w:themeColor="accent1" w:themeShade="BF"/>
      <w:spacing w:val="5"/>
    </w:rPr>
  </w:style>
  <w:style w:type="paragraph" w:styleId="En-tte">
    <w:name w:val="header"/>
    <w:basedOn w:val="Normal"/>
    <w:link w:val="En-tteCar"/>
    <w:uiPriority w:val="99"/>
    <w:unhideWhenUsed/>
    <w:rsid w:val="00E33BF1"/>
    <w:pPr>
      <w:tabs>
        <w:tab w:val="center" w:pos="4536"/>
        <w:tab w:val="right" w:pos="9072"/>
      </w:tabs>
      <w:spacing w:after="0" w:line="240" w:lineRule="auto"/>
    </w:pPr>
  </w:style>
  <w:style w:type="character" w:customStyle="1" w:styleId="En-tteCar">
    <w:name w:val="En-tête Car"/>
    <w:basedOn w:val="Policepardfaut"/>
    <w:link w:val="En-tte"/>
    <w:uiPriority w:val="99"/>
    <w:rsid w:val="00E33BF1"/>
  </w:style>
  <w:style w:type="paragraph" w:styleId="Pieddepage">
    <w:name w:val="footer"/>
    <w:basedOn w:val="Normal"/>
    <w:link w:val="PieddepageCar"/>
    <w:uiPriority w:val="99"/>
    <w:unhideWhenUsed/>
    <w:rsid w:val="00E33B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BF1"/>
  </w:style>
  <w:style w:type="paragraph" w:styleId="Notedebasdepage">
    <w:name w:val="footnote text"/>
    <w:basedOn w:val="Normal"/>
    <w:link w:val="NotedebasdepageCar"/>
    <w:uiPriority w:val="99"/>
    <w:semiHidden/>
    <w:unhideWhenUsed/>
    <w:rsid w:val="007A23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2360"/>
    <w:rPr>
      <w:sz w:val="20"/>
      <w:szCs w:val="20"/>
    </w:rPr>
  </w:style>
  <w:style w:type="character" w:styleId="Appelnotedebasdep">
    <w:name w:val="footnote reference"/>
    <w:basedOn w:val="Policepardfaut"/>
    <w:uiPriority w:val="99"/>
    <w:semiHidden/>
    <w:unhideWhenUsed/>
    <w:rsid w:val="007A2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98D8-9D08-4B47-80E3-75025B71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719</Words>
  <Characters>3959</Characters>
  <Application>Microsoft Office Word</Application>
  <DocSecurity>0</DocSecurity>
  <Lines>32</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Dehon Pierre</dc:creator>
  <cp:keywords/>
  <dc:description/>
  <cp:lastModifiedBy>Dehon Pierre</cp:lastModifiedBy>
  <cp:revision>49</cp:revision>
  <dcterms:created xsi:type="dcterms:W3CDTF">2025-05-07T08:08:00Z</dcterms:created>
  <dcterms:modified xsi:type="dcterms:W3CDTF">2026-02-12T09:48:00Z</dcterms:modified>
</cp:coreProperties>
</file>